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1426"/>
        <w:tblW w:w="13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18"/>
        <w:gridCol w:w="3352"/>
        <w:gridCol w:w="3353"/>
        <w:gridCol w:w="3352"/>
        <w:gridCol w:w="3353"/>
      </w:tblGrid>
      <w:tr w:rsidR="00B05E21" w:rsidRPr="00655814" w:rsidTr="00B05E21">
        <w:trPr>
          <w:trHeight w:val="264"/>
        </w:trPr>
        <w:tc>
          <w:tcPr>
            <w:tcW w:w="418" w:type="dxa"/>
          </w:tcPr>
          <w:p w:rsidR="00B05E21" w:rsidRPr="00655814" w:rsidRDefault="00B05E21" w:rsidP="00B05E21">
            <w:pPr>
              <w:pStyle w:val="NoSpacing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52" w:type="dxa"/>
          </w:tcPr>
          <w:p w:rsidR="00B05E21" w:rsidRPr="00DF54F1" w:rsidRDefault="00B05E21" w:rsidP="00B05E2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F54F1">
              <w:rPr>
                <w:b/>
                <w:sz w:val="20"/>
                <w:szCs w:val="20"/>
              </w:rPr>
              <w:t xml:space="preserve">Exceeds Expectations  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B05E21" w:rsidRPr="00DF54F1" w:rsidRDefault="00B05E21" w:rsidP="00B05E2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F54F1">
              <w:rPr>
                <w:b/>
                <w:sz w:val="20"/>
                <w:szCs w:val="20"/>
              </w:rPr>
              <w:t>Meets Expectations</w:t>
            </w:r>
          </w:p>
        </w:tc>
        <w:tc>
          <w:tcPr>
            <w:tcW w:w="3352" w:type="dxa"/>
            <w:tcBorders>
              <w:left w:val="single" w:sz="4" w:space="0" w:color="000000"/>
            </w:tcBorders>
          </w:tcPr>
          <w:p w:rsidR="00B05E21" w:rsidRPr="00DF54F1" w:rsidRDefault="00B05E21" w:rsidP="00B05E2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F54F1">
              <w:rPr>
                <w:b/>
                <w:sz w:val="20"/>
                <w:szCs w:val="20"/>
              </w:rPr>
              <w:t>Falls Below Expectations</w:t>
            </w:r>
          </w:p>
        </w:tc>
        <w:tc>
          <w:tcPr>
            <w:tcW w:w="3353" w:type="dxa"/>
            <w:tcBorders>
              <w:left w:val="single" w:sz="4" w:space="0" w:color="000000"/>
            </w:tcBorders>
          </w:tcPr>
          <w:p w:rsidR="00B05E21" w:rsidRPr="00DF54F1" w:rsidRDefault="00B05E21" w:rsidP="00B05E2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Credit</w:t>
            </w:r>
          </w:p>
        </w:tc>
      </w:tr>
      <w:tr w:rsidR="00B05E21" w:rsidRPr="00655814" w:rsidTr="002469B5">
        <w:trPr>
          <w:cantSplit/>
          <w:trHeight w:val="1805"/>
        </w:trPr>
        <w:tc>
          <w:tcPr>
            <w:tcW w:w="418" w:type="dxa"/>
            <w:textDirection w:val="btLr"/>
            <w:vAlign w:val="bottom"/>
          </w:tcPr>
          <w:p w:rsidR="00B05E21" w:rsidRPr="00E658B4" w:rsidRDefault="00B05E21" w:rsidP="00B05E21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E658B4">
              <w:rPr>
                <w:sz w:val="18"/>
                <w:szCs w:val="18"/>
              </w:rPr>
              <w:t>Focus</w:t>
            </w:r>
          </w:p>
        </w:tc>
        <w:tc>
          <w:tcPr>
            <w:tcW w:w="3352" w:type="dxa"/>
          </w:tcPr>
          <w:p w:rsidR="00B05E21" w:rsidRDefault="00B05E21" w:rsidP="00B05E2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B05E21" w:rsidRDefault="002469B5" w:rsidP="00B05E2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m</w:t>
            </w:r>
            <w:r w:rsidR="00B05E21">
              <w:rPr>
                <w:rFonts w:asciiTheme="minorHAnsi" w:hAnsiTheme="minorHAnsi"/>
                <w:sz w:val="20"/>
                <w:szCs w:val="20"/>
              </w:rPr>
              <w:t>ain purpose is clear. All parts of the paper are clearly related to the main purpose. Thesis, topic sentences, and forecasting statements are used effectively.</w:t>
            </w: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B05E21" w:rsidRDefault="00B05E21" w:rsidP="00B05E21">
            <w:pPr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2469B5" w:rsidP="002469B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The p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>aper is c</w:t>
            </w:r>
            <w:r w:rsidR="00B05E21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ontrolled by one 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main purpose (main idea).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The p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>urpose/main idea is appropriate to assignment.</w:t>
            </w:r>
          </w:p>
        </w:tc>
        <w:tc>
          <w:tcPr>
            <w:tcW w:w="3352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2469B5" w:rsidP="00521E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The paper is n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ot successfully 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controlled by one main </w:t>
            </w:r>
            <w:r w:rsidR="00521EA3">
              <w:rPr>
                <w:rFonts w:asciiTheme="minorHAnsi" w:hAnsiTheme="minorHAnsi" w:cs="Arial"/>
                <w:color w:val="000000"/>
                <w:sz w:val="20"/>
                <w:szCs w:val="20"/>
              </w:rPr>
              <w:t>purpose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or </w:t>
            </w:r>
            <w:r w:rsidR="004D4122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the main</w:t>
            </w:r>
            <w:r w:rsidR="00521EA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purpose</w:t>
            </w:r>
            <w:r w:rsidR="004D4122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suggested by the content is at odds with the paper’s stated 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or assigned </w:t>
            </w:r>
            <w:r w:rsidR="004D4122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purpose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>. S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ignificant portions of content 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>do not fit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>assignment.</w:t>
            </w:r>
          </w:p>
        </w:tc>
        <w:tc>
          <w:tcPr>
            <w:tcW w:w="3353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2469B5" w:rsidP="00521EA3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The paper h</w:t>
            </w:r>
            <w:r w:rsidR="00B05E21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as no clear main </w:t>
            </w:r>
            <w:r w:rsidR="00521EA3">
              <w:rPr>
                <w:rFonts w:asciiTheme="minorHAnsi" w:hAnsiTheme="minorHAnsi" w:cs="Arial"/>
                <w:color w:val="000000"/>
                <w:sz w:val="20"/>
                <w:szCs w:val="20"/>
              </w:rPr>
              <w:t>purpose</w:t>
            </w:r>
            <w:r w:rsidR="00B05E21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>or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</w:t>
            </w:r>
            <w:r w:rsidR="00B05E21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oes something other than assigned task.</w:t>
            </w:r>
          </w:p>
        </w:tc>
      </w:tr>
      <w:tr w:rsidR="00B05E21" w:rsidRPr="00655814" w:rsidTr="002469B5">
        <w:trPr>
          <w:cantSplit/>
          <w:trHeight w:val="1283"/>
        </w:trPr>
        <w:tc>
          <w:tcPr>
            <w:tcW w:w="418" w:type="dxa"/>
            <w:textDirection w:val="btLr"/>
            <w:vAlign w:val="bottom"/>
          </w:tcPr>
          <w:p w:rsidR="00B05E21" w:rsidRPr="00E658B4" w:rsidRDefault="00B05E21" w:rsidP="00B05E21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E658B4">
              <w:rPr>
                <w:sz w:val="18"/>
                <w:szCs w:val="18"/>
              </w:rPr>
              <w:t>Development</w:t>
            </w:r>
          </w:p>
        </w:tc>
        <w:tc>
          <w:tcPr>
            <w:tcW w:w="3352" w:type="dxa"/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E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vidence and reasoning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are entirely appropriate to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audience and purpose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and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are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richly developed. 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Evidence and reasoning are adequate to support claims. </w:t>
            </w:r>
            <w:r w:rsidR="002469B5">
              <w:rPr>
                <w:rFonts w:asciiTheme="minorHAnsi" w:hAnsiTheme="minorHAnsi"/>
                <w:sz w:val="20"/>
                <w:szCs w:val="20"/>
              </w:rPr>
              <w:t>The a</w:t>
            </w:r>
            <w:r w:rsidRPr="00C850F4">
              <w:rPr>
                <w:rFonts w:asciiTheme="minorHAnsi" w:hAnsiTheme="minorHAnsi"/>
                <w:sz w:val="20"/>
                <w:szCs w:val="20"/>
              </w:rPr>
              <w:t>ssignment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is complete.</w:t>
            </w:r>
          </w:p>
        </w:tc>
        <w:tc>
          <w:tcPr>
            <w:tcW w:w="3352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2469B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Support for claims is inadequate or superficia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l, or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significant portions of content are inaccurate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in information or reasoning</w:t>
            </w:r>
            <w:r w:rsidR="004044D7">
              <w:rPr>
                <w:rFonts w:asciiTheme="minorHAnsi" w:hAnsiTheme="minorHAnsi" w:cs="Arial"/>
                <w:color w:val="000000"/>
                <w:sz w:val="20"/>
                <w:szCs w:val="20"/>
              </w:rPr>
              <w:t>, or parts of the assignment are underdeveloped.</w:t>
            </w:r>
          </w:p>
        </w:tc>
        <w:tc>
          <w:tcPr>
            <w:tcW w:w="3353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2469B5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assignment is incomplete or 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paper shows little or no attempt to support claims.</w:t>
            </w:r>
          </w:p>
        </w:tc>
      </w:tr>
      <w:tr w:rsidR="00B05E21" w:rsidRPr="00655814" w:rsidTr="000705F1">
        <w:trPr>
          <w:cantSplit/>
          <w:trHeight w:val="1306"/>
        </w:trPr>
        <w:tc>
          <w:tcPr>
            <w:tcW w:w="418" w:type="dxa"/>
            <w:textDirection w:val="btLr"/>
            <w:vAlign w:val="bottom"/>
          </w:tcPr>
          <w:p w:rsidR="00B05E21" w:rsidRPr="00E658B4" w:rsidRDefault="00B05E21" w:rsidP="00B05E21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E658B4">
              <w:rPr>
                <w:sz w:val="18"/>
                <w:szCs w:val="18"/>
              </w:rPr>
              <w:t>Organization</w:t>
            </w:r>
          </w:p>
        </w:tc>
        <w:tc>
          <w:tcPr>
            <w:tcW w:w="3352" w:type="dxa"/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2469B5" w:rsidP="002469B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The s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equence of ideas </w:t>
            </w:r>
            <w:r w:rsidR="00B05E21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supports development of the main 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>idea; transitions and other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features are used to reinforce </w:t>
            </w:r>
            <w:r w:rsidR="00B05E21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organization.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B05E21" w:rsidRDefault="00B05E21" w:rsidP="00B05E21">
            <w:pPr>
              <w:tabs>
                <w:tab w:val="left" w:pos="903"/>
              </w:tabs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0705F1">
            <w:pPr>
              <w:tabs>
                <w:tab w:val="left" w:pos="903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Ideas are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grouped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into paragraphs, and paragraph breaks are used to indicate shifts in focus.</w:t>
            </w:r>
            <w:r w:rsidR="00D27F8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 sequence of ideas is clear but not necessarily ideal.</w:t>
            </w:r>
          </w:p>
        </w:tc>
        <w:tc>
          <w:tcPr>
            <w:tcW w:w="3352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0705F1" w:rsidRDefault="002469B5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The s</w:t>
            </w:r>
            <w:r w:rsidR="00B05E21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equence of ideas is 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often </w:t>
            </w:r>
            <w:r w:rsidR="00B05E21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confusing</w:t>
            </w:r>
            <w:r w:rsidR="00D27F8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or apparently random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>, or paragraphing is inadequate.</w:t>
            </w:r>
          </w:p>
        </w:tc>
        <w:tc>
          <w:tcPr>
            <w:tcW w:w="3353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0705F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The sequence of ideas shows no clear pattern.</w:t>
            </w:r>
            <w:r w:rsidR="000705F1"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5E21" w:rsidRPr="00655814" w:rsidTr="000705F1">
        <w:trPr>
          <w:cantSplit/>
          <w:trHeight w:val="1801"/>
        </w:trPr>
        <w:tc>
          <w:tcPr>
            <w:tcW w:w="418" w:type="dxa"/>
            <w:textDirection w:val="btLr"/>
            <w:vAlign w:val="bottom"/>
          </w:tcPr>
          <w:p w:rsidR="00B05E21" w:rsidRPr="00E658B4" w:rsidRDefault="00B05E21" w:rsidP="00B05E21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E658B4">
              <w:rPr>
                <w:sz w:val="18"/>
                <w:szCs w:val="18"/>
              </w:rPr>
              <w:t>Use  of  Sources</w:t>
            </w:r>
          </w:p>
        </w:tc>
        <w:tc>
          <w:tcPr>
            <w:tcW w:w="3352" w:type="dxa"/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84449B" w:rsidRDefault="00D21EE1" w:rsidP="000705F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Source citations are used appropriately. 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>Attribution phrases</w:t>
            </w:r>
            <w:r w:rsidR="0017638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if appropriate, 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are used effectively; source material is effectively integrated into</w:t>
            </w:r>
            <w:r w:rsidR="00521EA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and synthesized in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 </w:t>
            </w:r>
            <w:r w:rsidR="00521EA3">
              <w:rPr>
                <w:rFonts w:asciiTheme="minorHAnsi" w:hAnsiTheme="minorHAnsi" w:cs="Arial"/>
                <w:color w:val="000000"/>
                <w:sz w:val="20"/>
                <w:szCs w:val="20"/>
              </w:rPr>
              <w:t>writer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>’s own writing.</w:t>
            </w:r>
            <w:r w:rsidR="00D40F4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84449B" w:rsidRDefault="00B05E21" w:rsidP="000705F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Source material appropriately supports 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writer’s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claims or ideas.  Source citations are used correctly although occasional errors may occur.</w:t>
            </w:r>
          </w:p>
        </w:tc>
        <w:tc>
          <w:tcPr>
            <w:tcW w:w="3352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0705F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Source material frequently substitutes for the writer’s own development of ideas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; 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some source material is misrepresented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>;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or source citations include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frequent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or 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>serious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errors</w:t>
            </w:r>
            <w:r w:rsidR="000705F1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53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4D4122" w:rsidP="000705F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Source material is missing; source material is frequently misrepresented; </w:t>
            </w:r>
            <w:r w:rsidR="00B05E21">
              <w:rPr>
                <w:rFonts w:asciiTheme="minorHAnsi" w:hAnsiTheme="minorHAnsi" w:cs="Arial"/>
                <w:color w:val="000000"/>
                <w:sz w:val="20"/>
                <w:szCs w:val="20"/>
              </w:rPr>
              <w:t>paper consistently fails to acknowledge and cite sources</w:t>
            </w:r>
            <w:r w:rsidR="000705F1">
              <w:rPr>
                <w:rFonts w:asciiTheme="minorHAnsi" w:hAnsiTheme="minorHAnsi" w:cs="Arial"/>
                <w:color w:val="000000"/>
                <w:sz w:val="20"/>
                <w:szCs w:val="20"/>
              </w:rPr>
              <w:t>; or sources are acknowledge</w:t>
            </w:r>
            <w:r w:rsidR="00253EB1">
              <w:rPr>
                <w:rFonts w:asciiTheme="minorHAnsi" w:hAnsiTheme="minorHAnsi" w:cs="Arial"/>
                <w:color w:val="000000"/>
                <w:sz w:val="20"/>
                <w:szCs w:val="20"/>
              </w:rPr>
              <w:t>d</w:t>
            </w:r>
            <w:r w:rsidR="000705F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but not cited.</w:t>
            </w:r>
          </w:p>
        </w:tc>
      </w:tr>
      <w:tr w:rsidR="00B05E21" w:rsidRPr="00655814" w:rsidTr="002469B5">
        <w:trPr>
          <w:cantSplit/>
          <w:trHeight w:val="1598"/>
        </w:trPr>
        <w:tc>
          <w:tcPr>
            <w:tcW w:w="418" w:type="dxa"/>
            <w:textDirection w:val="btLr"/>
            <w:vAlign w:val="bottom"/>
          </w:tcPr>
          <w:p w:rsidR="00B05E21" w:rsidRPr="00E658B4" w:rsidRDefault="00B05E21" w:rsidP="00B05E21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E658B4">
              <w:rPr>
                <w:sz w:val="18"/>
                <w:szCs w:val="18"/>
              </w:rPr>
              <w:t>Style</w:t>
            </w:r>
          </w:p>
        </w:tc>
        <w:tc>
          <w:tcPr>
            <w:tcW w:w="3352" w:type="dxa"/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Sentences are c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lear, effective, and coherent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; vocabulary is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broad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Tone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word choice, and syntax are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appropriate for 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paper’s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audience and purpose.  </w:t>
            </w: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Word choice, sentence structure, and tone are generally 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successful at communicating the writer’s intentions and are 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appropriate for college-level writing.  </w:t>
            </w: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2469B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The document is understandable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but 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is marred by confusing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ineffective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, or inappropriate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sentences</w:t>
            </w:r>
            <w:r w:rsidR="002469B5">
              <w:rPr>
                <w:rFonts w:asciiTheme="minorHAnsi" w:hAnsiTheme="minorHAnsi" w:cs="Arial"/>
                <w:color w:val="000000"/>
                <w:sz w:val="20"/>
                <w:szCs w:val="20"/>
              </w:rPr>
              <w:t>; or word choice, sentence structure, or tone are inappropriate for college-level writing.</w:t>
            </w:r>
          </w:p>
        </w:tc>
        <w:tc>
          <w:tcPr>
            <w:tcW w:w="3353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Noticeable portions of the document fail to convey their point due to dysfunctions at the sentence leve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l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</w:tr>
      <w:tr w:rsidR="00B05E21" w:rsidRPr="00655814" w:rsidTr="002469B5">
        <w:trPr>
          <w:cantSplit/>
          <w:trHeight w:val="1040"/>
        </w:trPr>
        <w:tc>
          <w:tcPr>
            <w:tcW w:w="418" w:type="dxa"/>
            <w:textDirection w:val="btLr"/>
            <w:vAlign w:val="bottom"/>
          </w:tcPr>
          <w:p w:rsidR="00B05E21" w:rsidRPr="00E658B4" w:rsidRDefault="00B05E21" w:rsidP="00B05E21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E658B4">
              <w:rPr>
                <w:sz w:val="18"/>
                <w:szCs w:val="18"/>
              </w:rPr>
              <w:t>Editing</w:t>
            </w:r>
          </w:p>
        </w:tc>
        <w:tc>
          <w:tcPr>
            <w:tcW w:w="3352" w:type="dxa"/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The paper is nearly free of errors of spelling, grammar, punctuation, word choice</w:t>
            </w:r>
            <w:r w:rsidR="00EC634B">
              <w:rPr>
                <w:rFonts w:asciiTheme="minorHAnsi" w:hAnsiTheme="minorHAnsi" w:cs="Arial"/>
                <w:color w:val="000000"/>
                <w:sz w:val="20"/>
                <w:szCs w:val="20"/>
              </w:rPr>
              <w:t>, and formatting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. </w:t>
            </w: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0705F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Errors of spelling, grammar, punctuation, word choice</w:t>
            </w:r>
            <w:r w:rsidR="00EC634B">
              <w:rPr>
                <w:rFonts w:asciiTheme="minorHAnsi" w:hAnsiTheme="minorHAnsi" w:cs="Arial"/>
                <w:color w:val="000000"/>
                <w:sz w:val="20"/>
                <w:szCs w:val="20"/>
              </w:rPr>
              <w:t>, and/or formatting</w:t>
            </w: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may be present but are not intrusive.  </w:t>
            </w:r>
          </w:p>
        </w:tc>
        <w:tc>
          <w:tcPr>
            <w:tcW w:w="3352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>Errors of spelling, grammar, punctuation, or word choice, are frequent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>, noticeable, and/or intrusive.</w:t>
            </w: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single" w:sz="4" w:space="0" w:color="000000"/>
            </w:tcBorders>
          </w:tcPr>
          <w:p w:rsidR="00B05E21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850F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writing shows seriously deficient control of sentence mechanics and/or the </w:t>
            </w:r>
            <w:r w:rsidR="004D4122">
              <w:rPr>
                <w:rFonts w:asciiTheme="minorHAnsi" w:hAnsiTheme="minorHAnsi" w:cs="Arial"/>
                <w:color w:val="000000"/>
                <w:sz w:val="20"/>
                <w:szCs w:val="20"/>
              </w:rPr>
              <w:t>conventions of written English.</w:t>
            </w:r>
          </w:p>
          <w:p w:rsidR="00B05E21" w:rsidRPr="00C850F4" w:rsidRDefault="00B05E21" w:rsidP="00B05E21">
            <w:pPr>
              <w:pStyle w:val="NoSpacing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51513B" w:rsidRDefault="0051513B" w:rsidP="001655C7">
      <w:pPr>
        <w:spacing w:after="0"/>
      </w:pPr>
    </w:p>
    <w:sectPr w:rsidR="0051513B" w:rsidSect="00B05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52" w:right="720" w:bottom="720" w:left="115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44" w:rsidRDefault="00154B44" w:rsidP="00886780">
      <w:pPr>
        <w:spacing w:after="0" w:line="240" w:lineRule="auto"/>
      </w:pPr>
      <w:r>
        <w:separator/>
      </w:r>
    </w:p>
  </w:endnote>
  <w:endnote w:type="continuationSeparator" w:id="0">
    <w:p w:rsidR="00154B44" w:rsidRDefault="00154B44" w:rsidP="0088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F1" w:rsidRDefault="000705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F1" w:rsidRDefault="00070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F1" w:rsidRDefault="00070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44" w:rsidRDefault="00154B44" w:rsidP="00886780">
      <w:pPr>
        <w:spacing w:after="0" w:line="240" w:lineRule="auto"/>
      </w:pPr>
      <w:r>
        <w:separator/>
      </w:r>
    </w:p>
  </w:footnote>
  <w:footnote w:type="continuationSeparator" w:id="0">
    <w:p w:rsidR="00154B44" w:rsidRDefault="00154B44" w:rsidP="0088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F1" w:rsidRDefault="00070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80" w:rsidRPr="00886780" w:rsidRDefault="00886780">
    <w:pPr>
      <w:pStyle w:val="Header"/>
      <w:rPr>
        <w:sz w:val="20"/>
        <w:szCs w:val="20"/>
      </w:rPr>
    </w:pPr>
    <w:r w:rsidRPr="00886780">
      <w:rPr>
        <w:sz w:val="20"/>
        <w:szCs w:val="20"/>
      </w:rPr>
      <w:t xml:space="preserve">Pittsburg State </w:t>
    </w:r>
    <w:r w:rsidR="005107DD">
      <w:rPr>
        <w:sz w:val="20"/>
        <w:szCs w:val="20"/>
      </w:rPr>
      <w:t xml:space="preserve">University </w:t>
    </w:r>
    <w:r w:rsidR="004846E1">
      <w:rPr>
        <w:sz w:val="20"/>
        <w:szCs w:val="20"/>
      </w:rPr>
      <w:t xml:space="preserve">Abbreviated </w:t>
    </w:r>
    <w:r w:rsidR="005107DD">
      <w:rPr>
        <w:sz w:val="20"/>
        <w:szCs w:val="20"/>
      </w:rPr>
      <w:t>Writing Rubric</w:t>
    </w:r>
    <w:r w:rsidRPr="00886780">
      <w:rPr>
        <w:sz w:val="20"/>
        <w:szCs w:val="20"/>
      </w:rPr>
      <w:t xml:space="preserve"> </w:t>
    </w:r>
    <w:r w:rsidR="00012D9D">
      <w:rPr>
        <w:sz w:val="20"/>
        <w:szCs w:val="20"/>
      </w:rPr>
      <w:t>rev.</w:t>
    </w:r>
    <w:r w:rsidR="002A72A5">
      <w:rPr>
        <w:sz w:val="20"/>
        <w:szCs w:val="20"/>
      </w:rPr>
      <w:t xml:space="preserve"> </w:t>
    </w:r>
    <w:r w:rsidR="00253EB1">
      <w:rPr>
        <w:sz w:val="20"/>
        <w:szCs w:val="20"/>
      </w:rPr>
      <w:t>12 Sept</w:t>
    </w:r>
    <w:r w:rsidR="000705F1">
      <w:rPr>
        <w:sz w:val="20"/>
        <w:szCs w:val="20"/>
      </w:rPr>
      <w:t xml:space="preserve"> </w:t>
    </w:r>
    <w:r w:rsidR="000D68F1">
      <w:rPr>
        <w:sz w:val="20"/>
        <w:szCs w:val="20"/>
      </w:rPr>
      <w:t>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F1" w:rsidRDefault="000705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F1"/>
    <w:rsid w:val="00012D9D"/>
    <w:rsid w:val="00030C34"/>
    <w:rsid w:val="0006109C"/>
    <w:rsid w:val="000705F1"/>
    <w:rsid w:val="00070F19"/>
    <w:rsid w:val="00096739"/>
    <w:rsid w:val="000D0DC6"/>
    <w:rsid w:val="000D1D67"/>
    <w:rsid w:val="000D68F1"/>
    <w:rsid w:val="00112ACA"/>
    <w:rsid w:val="001262BE"/>
    <w:rsid w:val="0013648F"/>
    <w:rsid w:val="00136D6E"/>
    <w:rsid w:val="00150E38"/>
    <w:rsid w:val="00151975"/>
    <w:rsid w:val="00154B44"/>
    <w:rsid w:val="001655C7"/>
    <w:rsid w:val="00166D3B"/>
    <w:rsid w:val="0017638C"/>
    <w:rsid w:val="001B24F4"/>
    <w:rsid w:val="001D0AE1"/>
    <w:rsid w:val="001D4B96"/>
    <w:rsid w:val="001D71C3"/>
    <w:rsid w:val="001E3E2B"/>
    <w:rsid w:val="001F150A"/>
    <w:rsid w:val="00216FE6"/>
    <w:rsid w:val="00221B0E"/>
    <w:rsid w:val="002225C6"/>
    <w:rsid w:val="002469B5"/>
    <w:rsid w:val="00253EAF"/>
    <w:rsid w:val="00253EB1"/>
    <w:rsid w:val="00260F96"/>
    <w:rsid w:val="00265600"/>
    <w:rsid w:val="002726CE"/>
    <w:rsid w:val="002727A2"/>
    <w:rsid w:val="00280A1A"/>
    <w:rsid w:val="002A72A5"/>
    <w:rsid w:val="002A7DA2"/>
    <w:rsid w:val="002E3AFE"/>
    <w:rsid w:val="002F3C50"/>
    <w:rsid w:val="00300CEA"/>
    <w:rsid w:val="00340556"/>
    <w:rsid w:val="00344D2C"/>
    <w:rsid w:val="00353B87"/>
    <w:rsid w:val="00356CBE"/>
    <w:rsid w:val="003C48FF"/>
    <w:rsid w:val="003F334E"/>
    <w:rsid w:val="004044D7"/>
    <w:rsid w:val="00415CCE"/>
    <w:rsid w:val="004278D5"/>
    <w:rsid w:val="00427D33"/>
    <w:rsid w:val="004469BA"/>
    <w:rsid w:val="00462EA4"/>
    <w:rsid w:val="00480455"/>
    <w:rsid w:val="00480FDD"/>
    <w:rsid w:val="004846E1"/>
    <w:rsid w:val="004D1DB0"/>
    <w:rsid w:val="004D4122"/>
    <w:rsid w:val="004F2DDB"/>
    <w:rsid w:val="005107DD"/>
    <w:rsid w:val="0051513B"/>
    <w:rsid w:val="00521EA3"/>
    <w:rsid w:val="00562ECC"/>
    <w:rsid w:val="0057202F"/>
    <w:rsid w:val="00666A86"/>
    <w:rsid w:val="006701BC"/>
    <w:rsid w:val="0067099A"/>
    <w:rsid w:val="00673918"/>
    <w:rsid w:val="0068687B"/>
    <w:rsid w:val="00691DB5"/>
    <w:rsid w:val="00727E63"/>
    <w:rsid w:val="0076405D"/>
    <w:rsid w:val="00774EA2"/>
    <w:rsid w:val="00793E17"/>
    <w:rsid w:val="007A7CF3"/>
    <w:rsid w:val="007B787D"/>
    <w:rsid w:val="007C7D9C"/>
    <w:rsid w:val="007D4D75"/>
    <w:rsid w:val="007E40C3"/>
    <w:rsid w:val="00811BC5"/>
    <w:rsid w:val="00826A56"/>
    <w:rsid w:val="008441F5"/>
    <w:rsid w:val="0084449B"/>
    <w:rsid w:val="008853D5"/>
    <w:rsid w:val="00886780"/>
    <w:rsid w:val="008C4B5A"/>
    <w:rsid w:val="008F17A5"/>
    <w:rsid w:val="00912641"/>
    <w:rsid w:val="00922A8E"/>
    <w:rsid w:val="00951DB1"/>
    <w:rsid w:val="009571EB"/>
    <w:rsid w:val="00960ED9"/>
    <w:rsid w:val="00963BF9"/>
    <w:rsid w:val="009B5768"/>
    <w:rsid w:val="009C4F33"/>
    <w:rsid w:val="009D58FE"/>
    <w:rsid w:val="009E08B0"/>
    <w:rsid w:val="009E098F"/>
    <w:rsid w:val="00A31A13"/>
    <w:rsid w:val="00A4332A"/>
    <w:rsid w:val="00A436AA"/>
    <w:rsid w:val="00AC5045"/>
    <w:rsid w:val="00B05E21"/>
    <w:rsid w:val="00B769B7"/>
    <w:rsid w:val="00B8284A"/>
    <w:rsid w:val="00BB5041"/>
    <w:rsid w:val="00BC306E"/>
    <w:rsid w:val="00BD4D3E"/>
    <w:rsid w:val="00C16CE5"/>
    <w:rsid w:val="00C77B68"/>
    <w:rsid w:val="00C850F4"/>
    <w:rsid w:val="00C91F65"/>
    <w:rsid w:val="00CA1471"/>
    <w:rsid w:val="00CB3CE3"/>
    <w:rsid w:val="00CC41AF"/>
    <w:rsid w:val="00CE5518"/>
    <w:rsid w:val="00CF6C29"/>
    <w:rsid w:val="00D21EE1"/>
    <w:rsid w:val="00D27F8D"/>
    <w:rsid w:val="00D40F46"/>
    <w:rsid w:val="00D43694"/>
    <w:rsid w:val="00D65462"/>
    <w:rsid w:val="00D65C7F"/>
    <w:rsid w:val="00D72A29"/>
    <w:rsid w:val="00D740FF"/>
    <w:rsid w:val="00DE3FE3"/>
    <w:rsid w:val="00DF304F"/>
    <w:rsid w:val="00DF54F1"/>
    <w:rsid w:val="00E03331"/>
    <w:rsid w:val="00E05F11"/>
    <w:rsid w:val="00E11329"/>
    <w:rsid w:val="00E177CD"/>
    <w:rsid w:val="00E52F20"/>
    <w:rsid w:val="00E658B4"/>
    <w:rsid w:val="00E70FA8"/>
    <w:rsid w:val="00E81440"/>
    <w:rsid w:val="00E92567"/>
    <w:rsid w:val="00EC0D36"/>
    <w:rsid w:val="00EC1402"/>
    <w:rsid w:val="00EC634B"/>
    <w:rsid w:val="00ED1DD6"/>
    <w:rsid w:val="00ED4DC0"/>
    <w:rsid w:val="00EF2447"/>
    <w:rsid w:val="00F369D0"/>
    <w:rsid w:val="00F61F38"/>
    <w:rsid w:val="00F65631"/>
    <w:rsid w:val="00F76631"/>
    <w:rsid w:val="00F84F44"/>
    <w:rsid w:val="00FB4BC7"/>
    <w:rsid w:val="00FC0F2F"/>
    <w:rsid w:val="00FD0F8F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4F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8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78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8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78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4F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8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78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8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7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Zepernick</dc:creator>
  <cp:keywords/>
  <dc:description/>
  <cp:lastModifiedBy>The College of Arts &amp; Sciences</cp:lastModifiedBy>
  <cp:revision>2</cp:revision>
  <cp:lastPrinted>2012-10-31T20:51:00Z</cp:lastPrinted>
  <dcterms:created xsi:type="dcterms:W3CDTF">2012-10-31T20:53:00Z</dcterms:created>
  <dcterms:modified xsi:type="dcterms:W3CDTF">2012-10-31T20:53:00Z</dcterms:modified>
</cp:coreProperties>
</file>