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07180" w14:textId="77777777" w:rsidR="00E657E4" w:rsidRPr="008B150A" w:rsidRDefault="00FD0D8F" w:rsidP="00E657E4">
      <w:pPr>
        <w:rPr>
          <w:rFonts w:ascii="Times New Roman" w:hAnsi="Times New Roman" w:cs="Times New Roman"/>
          <w:color w:val="000000" w:themeColor="text1"/>
          <w:sz w:val="22"/>
          <w:szCs w:val="22"/>
        </w:rPr>
      </w:pPr>
      <w:bookmarkStart w:id="0" w:name="_GoBack"/>
      <w:bookmarkEnd w:id="0"/>
      <w:r w:rsidRPr="008B150A">
        <w:rPr>
          <w:rFonts w:ascii="Times New Roman" w:hAnsi="Times New Roman" w:cs="Times New Roman"/>
          <w:b/>
          <w:bCs/>
          <w:color w:val="000000" w:themeColor="text1"/>
          <w:sz w:val="22"/>
          <w:szCs w:val="22"/>
        </w:rPr>
        <w:t>Department of ART</w:t>
      </w:r>
    </w:p>
    <w:p w14:paraId="594B65CD" w14:textId="1ED0A8F9" w:rsidR="00FD0D8F" w:rsidRPr="008B150A" w:rsidRDefault="00FD0D8F" w:rsidP="00E657E4">
      <w:pPr>
        <w:rPr>
          <w:rFonts w:ascii="Times New Roman" w:hAnsi="Times New Roman" w:cs="Times New Roman"/>
          <w:color w:val="000000" w:themeColor="text1"/>
          <w:sz w:val="22"/>
          <w:szCs w:val="22"/>
        </w:rPr>
      </w:pPr>
      <w:r w:rsidRPr="008B150A">
        <w:rPr>
          <w:rFonts w:ascii="Times New Roman" w:hAnsi="Times New Roman" w:cs="Times New Roman"/>
          <w:b/>
          <w:bCs/>
          <w:color w:val="000000" w:themeColor="text1"/>
          <w:sz w:val="22"/>
          <w:szCs w:val="22"/>
        </w:rPr>
        <w:t>College of Arts and Sciences</w:t>
      </w:r>
      <w:r w:rsidRPr="008B150A">
        <w:rPr>
          <w:rFonts w:ascii="Times New Roman" w:hAnsi="Times New Roman" w:cs="Times New Roman"/>
          <w:b/>
          <w:bCs/>
          <w:color w:val="000000" w:themeColor="text1"/>
          <w:sz w:val="22"/>
          <w:szCs w:val="22"/>
        </w:rPr>
        <w:br/>
        <w:t>Pittsburg State University</w:t>
      </w:r>
      <w:r w:rsidRPr="008B150A">
        <w:rPr>
          <w:rFonts w:ascii="Times New Roman" w:hAnsi="Times New Roman" w:cs="Times New Roman"/>
          <w:b/>
          <w:bCs/>
          <w:color w:val="000000" w:themeColor="text1"/>
          <w:sz w:val="22"/>
          <w:szCs w:val="22"/>
        </w:rPr>
        <w:br/>
        <w:t>Fall 201</w:t>
      </w:r>
      <w:r w:rsidR="00CE5791">
        <w:rPr>
          <w:rFonts w:ascii="Times New Roman" w:hAnsi="Times New Roman" w:cs="Times New Roman"/>
          <w:b/>
          <w:bCs/>
          <w:color w:val="000000" w:themeColor="text1"/>
          <w:sz w:val="22"/>
          <w:szCs w:val="22"/>
        </w:rPr>
        <w:t>9</w:t>
      </w:r>
    </w:p>
    <w:p w14:paraId="141CE228" w14:textId="77777777" w:rsidR="00E657E4" w:rsidRPr="008B150A" w:rsidRDefault="00E657E4" w:rsidP="00E657E4">
      <w:pPr>
        <w:rPr>
          <w:rFonts w:ascii="Times New Roman" w:hAnsi="Times New Roman" w:cs="Times New Roman"/>
          <w:b/>
          <w:bCs/>
          <w:color w:val="000000" w:themeColor="text1"/>
          <w:sz w:val="22"/>
          <w:szCs w:val="22"/>
        </w:rPr>
      </w:pPr>
    </w:p>
    <w:p w14:paraId="742100A9" w14:textId="4815AFEE" w:rsidR="00E657E4" w:rsidRPr="008B150A" w:rsidRDefault="002C272E" w:rsidP="00E657E4">
      <w:pPr>
        <w:rPr>
          <w:rFonts w:ascii="Times New Roman" w:hAnsi="Times New Roman" w:cs="Times New Roman"/>
          <w:b/>
          <w:bCs/>
          <w:color w:val="000000" w:themeColor="text1"/>
          <w:sz w:val="22"/>
          <w:szCs w:val="22"/>
        </w:rPr>
      </w:pPr>
      <w:r w:rsidRPr="008B150A">
        <w:rPr>
          <w:rFonts w:ascii="Times New Roman" w:hAnsi="Times New Roman" w:cs="Times New Roman"/>
          <w:b/>
          <w:bCs/>
          <w:color w:val="000000" w:themeColor="text1"/>
          <w:sz w:val="22"/>
          <w:szCs w:val="22"/>
        </w:rPr>
        <w:t>Course Title:</w:t>
      </w:r>
      <w:r w:rsidRPr="008B150A">
        <w:rPr>
          <w:rFonts w:ascii="Times New Roman" w:hAnsi="Times New Roman" w:cs="Times New Roman"/>
          <w:color w:val="000000" w:themeColor="text1"/>
          <w:sz w:val="22"/>
          <w:szCs w:val="22"/>
        </w:rPr>
        <w:t> Crafts I</w:t>
      </w:r>
      <w:r w:rsidRPr="008B150A">
        <w:rPr>
          <w:rFonts w:ascii="Times New Roman" w:hAnsi="Times New Roman" w:cs="Times New Roman"/>
          <w:color w:val="000000" w:themeColor="text1"/>
          <w:sz w:val="22"/>
          <w:szCs w:val="22"/>
        </w:rPr>
        <w:br/>
      </w:r>
      <w:r w:rsidRPr="008B150A">
        <w:rPr>
          <w:rFonts w:ascii="Times New Roman" w:hAnsi="Times New Roman" w:cs="Times New Roman"/>
          <w:b/>
          <w:bCs/>
          <w:color w:val="000000" w:themeColor="text1"/>
          <w:sz w:val="22"/>
          <w:szCs w:val="22"/>
        </w:rPr>
        <w:t>Course Number:</w:t>
      </w:r>
      <w:r w:rsidRPr="008B150A">
        <w:rPr>
          <w:rFonts w:ascii="Times New Roman" w:hAnsi="Times New Roman" w:cs="Times New Roman"/>
          <w:color w:val="000000" w:themeColor="text1"/>
          <w:sz w:val="22"/>
          <w:szCs w:val="22"/>
        </w:rPr>
        <w:t> ART 217-01                                             </w:t>
      </w:r>
      <w:r w:rsidRPr="008B150A">
        <w:rPr>
          <w:rFonts w:ascii="Times New Roman" w:hAnsi="Times New Roman" w:cs="Times New Roman"/>
          <w:color w:val="000000" w:themeColor="text1"/>
          <w:sz w:val="22"/>
          <w:szCs w:val="22"/>
        </w:rPr>
        <w:br/>
      </w:r>
      <w:r w:rsidRPr="008B150A">
        <w:rPr>
          <w:rFonts w:ascii="Times New Roman" w:hAnsi="Times New Roman" w:cs="Times New Roman"/>
          <w:b/>
          <w:bCs/>
          <w:color w:val="000000" w:themeColor="text1"/>
          <w:sz w:val="22"/>
          <w:szCs w:val="22"/>
        </w:rPr>
        <w:t>Credit Hours:</w:t>
      </w:r>
      <w:r w:rsidRPr="008B150A">
        <w:rPr>
          <w:rFonts w:ascii="Times New Roman" w:hAnsi="Times New Roman" w:cs="Times New Roman"/>
          <w:color w:val="000000" w:themeColor="text1"/>
          <w:sz w:val="22"/>
          <w:szCs w:val="22"/>
        </w:rPr>
        <w:t> 3                                                                    </w:t>
      </w:r>
      <w:r w:rsidRPr="008B150A">
        <w:rPr>
          <w:rFonts w:ascii="Times New Roman" w:hAnsi="Times New Roman" w:cs="Times New Roman"/>
          <w:color w:val="000000" w:themeColor="text1"/>
          <w:sz w:val="22"/>
          <w:szCs w:val="22"/>
        </w:rPr>
        <w:br/>
      </w:r>
      <w:r w:rsidRPr="008B150A">
        <w:rPr>
          <w:rFonts w:ascii="Times New Roman" w:hAnsi="Times New Roman" w:cs="Times New Roman"/>
          <w:b/>
          <w:bCs/>
          <w:color w:val="000000" w:themeColor="text1"/>
          <w:sz w:val="22"/>
          <w:szCs w:val="22"/>
        </w:rPr>
        <w:t>Course</w:t>
      </w:r>
      <w:r w:rsidRPr="008B150A">
        <w:rPr>
          <w:rFonts w:ascii="Times New Roman" w:hAnsi="Times New Roman" w:cs="Times New Roman"/>
          <w:color w:val="000000" w:themeColor="text1"/>
          <w:sz w:val="22"/>
          <w:szCs w:val="22"/>
        </w:rPr>
        <w:t> </w:t>
      </w:r>
      <w:r w:rsidRPr="008B150A">
        <w:rPr>
          <w:rFonts w:ascii="Times New Roman" w:hAnsi="Times New Roman" w:cs="Times New Roman"/>
          <w:b/>
          <w:bCs/>
          <w:color w:val="000000" w:themeColor="text1"/>
          <w:sz w:val="22"/>
          <w:szCs w:val="22"/>
        </w:rPr>
        <w:t>Schedule:</w:t>
      </w:r>
      <w:r w:rsidRPr="008B150A">
        <w:rPr>
          <w:rFonts w:ascii="Times New Roman" w:hAnsi="Times New Roman" w:cs="Times New Roman"/>
          <w:color w:val="000000" w:themeColor="text1"/>
          <w:sz w:val="22"/>
          <w:szCs w:val="22"/>
        </w:rPr>
        <w:t> Face-to-Face MW 2:00-3:50pm                                  </w:t>
      </w:r>
    </w:p>
    <w:p w14:paraId="6419DEFB" w14:textId="63955D16" w:rsidR="002C272E" w:rsidRPr="008B150A" w:rsidRDefault="002C272E" w:rsidP="00E657E4">
      <w:pPr>
        <w:rPr>
          <w:rFonts w:ascii="Times New Roman" w:hAnsi="Times New Roman" w:cs="Times New Roman"/>
          <w:color w:val="000000" w:themeColor="text1"/>
          <w:sz w:val="22"/>
          <w:szCs w:val="22"/>
        </w:rPr>
      </w:pPr>
      <w:r w:rsidRPr="008B150A">
        <w:rPr>
          <w:rFonts w:ascii="Times New Roman" w:hAnsi="Times New Roman" w:cs="Times New Roman"/>
          <w:b/>
          <w:bCs/>
          <w:color w:val="000000" w:themeColor="text1"/>
          <w:sz w:val="22"/>
          <w:szCs w:val="22"/>
        </w:rPr>
        <w:t>Location:</w:t>
      </w:r>
      <w:r w:rsidRPr="008B150A">
        <w:rPr>
          <w:rFonts w:ascii="Times New Roman" w:hAnsi="Times New Roman" w:cs="Times New Roman"/>
          <w:color w:val="000000" w:themeColor="text1"/>
          <w:sz w:val="22"/>
          <w:szCs w:val="22"/>
        </w:rPr>
        <w:t> 302 Porter Hall                                                     </w:t>
      </w:r>
    </w:p>
    <w:p w14:paraId="15F7376B" w14:textId="77777777" w:rsidR="00E657E4" w:rsidRPr="008B150A" w:rsidRDefault="00E657E4" w:rsidP="00E657E4">
      <w:pPr>
        <w:rPr>
          <w:rFonts w:ascii="Times New Roman" w:hAnsi="Times New Roman" w:cs="Times New Roman"/>
          <w:b/>
          <w:bCs/>
          <w:color w:val="000000" w:themeColor="text1"/>
          <w:sz w:val="22"/>
          <w:szCs w:val="22"/>
        </w:rPr>
      </w:pPr>
    </w:p>
    <w:p w14:paraId="4F8C3347" w14:textId="3BE9DE05" w:rsidR="002C272E" w:rsidRPr="008B150A" w:rsidRDefault="002C272E" w:rsidP="00E657E4">
      <w:pPr>
        <w:rPr>
          <w:rFonts w:ascii="Times New Roman" w:hAnsi="Times New Roman" w:cs="Times New Roman"/>
          <w:color w:val="000000" w:themeColor="text1"/>
          <w:sz w:val="22"/>
          <w:szCs w:val="22"/>
        </w:rPr>
      </w:pPr>
      <w:r w:rsidRPr="008B150A">
        <w:rPr>
          <w:rFonts w:ascii="Times New Roman" w:hAnsi="Times New Roman" w:cs="Times New Roman"/>
          <w:b/>
          <w:bCs/>
          <w:color w:val="000000" w:themeColor="text1"/>
          <w:sz w:val="22"/>
          <w:szCs w:val="22"/>
        </w:rPr>
        <w:t>Instructor:</w:t>
      </w:r>
      <w:r w:rsidRPr="008B150A">
        <w:rPr>
          <w:rFonts w:ascii="Times New Roman" w:hAnsi="Times New Roman" w:cs="Times New Roman"/>
          <w:color w:val="000000" w:themeColor="text1"/>
          <w:sz w:val="22"/>
          <w:szCs w:val="22"/>
        </w:rPr>
        <w:t> Janet Lewis</w:t>
      </w:r>
      <w:r w:rsidRPr="008B150A">
        <w:rPr>
          <w:rFonts w:ascii="Times New Roman" w:hAnsi="Times New Roman" w:cs="Times New Roman"/>
          <w:color w:val="000000" w:themeColor="text1"/>
          <w:sz w:val="22"/>
          <w:szCs w:val="22"/>
        </w:rPr>
        <w:br/>
      </w:r>
      <w:r w:rsidRPr="008B150A">
        <w:rPr>
          <w:rFonts w:ascii="Times New Roman" w:hAnsi="Times New Roman" w:cs="Times New Roman"/>
          <w:b/>
          <w:bCs/>
          <w:color w:val="000000" w:themeColor="text1"/>
          <w:sz w:val="22"/>
          <w:szCs w:val="22"/>
        </w:rPr>
        <w:t>Email:</w:t>
      </w:r>
      <w:r w:rsidRPr="008B150A">
        <w:rPr>
          <w:rFonts w:ascii="Times New Roman" w:hAnsi="Times New Roman" w:cs="Times New Roman"/>
          <w:color w:val="000000" w:themeColor="text1"/>
          <w:sz w:val="22"/>
          <w:szCs w:val="22"/>
        </w:rPr>
        <w:t> </w:t>
      </w:r>
      <w:hyperlink r:id="rId8" w:history="1">
        <w:r w:rsidRPr="008B150A">
          <w:rPr>
            <w:rFonts w:ascii="Times New Roman" w:hAnsi="Times New Roman" w:cs="Times New Roman"/>
            <w:color w:val="000000" w:themeColor="text1"/>
            <w:sz w:val="22"/>
            <w:szCs w:val="22"/>
            <w:u w:val="single"/>
          </w:rPr>
          <w:t>jlewis@pittstate.edu</w:t>
        </w:r>
      </w:hyperlink>
      <w:r w:rsidRPr="008B150A">
        <w:rPr>
          <w:rFonts w:ascii="Times New Roman" w:hAnsi="Times New Roman" w:cs="Times New Roman"/>
          <w:color w:val="000000" w:themeColor="text1"/>
          <w:sz w:val="22"/>
          <w:szCs w:val="22"/>
        </w:rPr>
        <w:t>   </w:t>
      </w:r>
      <w:r w:rsidRPr="008B150A">
        <w:rPr>
          <w:rFonts w:ascii="Times New Roman" w:hAnsi="Times New Roman" w:cs="Times New Roman"/>
          <w:color w:val="000000" w:themeColor="text1"/>
          <w:sz w:val="22"/>
          <w:szCs w:val="22"/>
        </w:rPr>
        <w:br/>
      </w:r>
      <w:r w:rsidRPr="008B150A">
        <w:rPr>
          <w:rFonts w:ascii="Times New Roman" w:hAnsi="Times New Roman" w:cs="Times New Roman"/>
          <w:b/>
          <w:bCs/>
          <w:color w:val="000000" w:themeColor="text1"/>
          <w:sz w:val="22"/>
          <w:szCs w:val="22"/>
        </w:rPr>
        <w:t>Office: </w:t>
      </w:r>
      <w:r w:rsidRPr="008B150A">
        <w:rPr>
          <w:rFonts w:ascii="Times New Roman" w:hAnsi="Times New Roman" w:cs="Times New Roman"/>
          <w:color w:val="000000" w:themeColor="text1"/>
          <w:sz w:val="22"/>
          <w:szCs w:val="22"/>
        </w:rPr>
        <w:t>302a Porter Hall</w:t>
      </w:r>
      <w:r w:rsidRPr="008B150A">
        <w:rPr>
          <w:rFonts w:ascii="Times New Roman" w:hAnsi="Times New Roman" w:cs="Times New Roman"/>
          <w:color w:val="000000" w:themeColor="text1"/>
          <w:sz w:val="22"/>
          <w:szCs w:val="22"/>
        </w:rPr>
        <w:br/>
      </w:r>
      <w:r w:rsidRPr="008B150A">
        <w:rPr>
          <w:rFonts w:ascii="Times New Roman" w:hAnsi="Times New Roman" w:cs="Times New Roman"/>
          <w:b/>
          <w:bCs/>
          <w:color w:val="000000" w:themeColor="text1"/>
          <w:sz w:val="22"/>
          <w:szCs w:val="22"/>
        </w:rPr>
        <w:t>Office Hours: </w:t>
      </w:r>
      <w:r w:rsidRPr="008B150A">
        <w:rPr>
          <w:rFonts w:ascii="Times New Roman" w:hAnsi="Times New Roman" w:cs="Times New Roman"/>
          <w:color w:val="000000" w:themeColor="text1"/>
          <w:sz w:val="22"/>
          <w:szCs w:val="22"/>
        </w:rPr>
        <w:t>M-Th 8:30-10:00 a.m.</w:t>
      </w:r>
      <w:r w:rsidRPr="008B150A">
        <w:rPr>
          <w:rFonts w:ascii="Times New Roman" w:hAnsi="Times New Roman" w:cs="Times New Roman"/>
          <w:color w:val="000000" w:themeColor="text1"/>
          <w:sz w:val="22"/>
          <w:szCs w:val="22"/>
        </w:rPr>
        <w:br/>
      </w:r>
      <w:r w:rsidRPr="008B150A">
        <w:rPr>
          <w:rFonts w:ascii="Times New Roman" w:hAnsi="Times New Roman" w:cs="Times New Roman"/>
          <w:b/>
          <w:bCs/>
          <w:color w:val="000000" w:themeColor="text1"/>
          <w:sz w:val="22"/>
          <w:szCs w:val="22"/>
        </w:rPr>
        <w:t>Phone: </w:t>
      </w:r>
      <w:r w:rsidRPr="008B150A">
        <w:rPr>
          <w:rFonts w:ascii="Times New Roman" w:hAnsi="Times New Roman" w:cs="Times New Roman"/>
          <w:color w:val="000000" w:themeColor="text1"/>
          <w:sz w:val="22"/>
          <w:szCs w:val="22"/>
        </w:rPr>
        <w:t>620-235-4307</w:t>
      </w:r>
    </w:p>
    <w:p w14:paraId="3364C517" w14:textId="77777777" w:rsidR="00E657E4" w:rsidRPr="008B150A" w:rsidRDefault="00E657E4" w:rsidP="00E657E4">
      <w:pPr>
        <w:rPr>
          <w:rFonts w:ascii="Times New Roman" w:hAnsi="Times New Roman" w:cs="Times New Roman"/>
          <w:b/>
          <w:bCs/>
          <w:color w:val="000000" w:themeColor="text1"/>
          <w:sz w:val="22"/>
          <w:szCs w:val="22"/>
        </w:rPr>
      </w:pPr>
    </w:p>
    <w:p w14:paraId="6EA9E73D" w14:textId="77777777" w:rsidR="000C3AEB" w:rsidRDefault="000C3AEB" w:rsidP="000C3AEB">
      <w:pPr>
        <w:pStyle w:val="ListParagraph"/>
        <w:ind w:left="140"/>
        <w:jc w:val="center"/>
        <w:rPr>
          <w:rFonts w:ascii="Times New Roman" w:hAnsi="Times New Roman" w:cs="Times New Roman"/>
          <w:b/>
          <w:highlight w:val="yellow"/>
          <w:u w:val="single"/>
        </w:rPr>
      </w:pPr>
      <w:r>
        <w:rPr>
          <w:rFonts w:ascii="Times New Roman" w:hAnsi="Times New Roman" w:cs="Times New Roman"/>
          <w:b/>
          <w:highlight w:val="yellow"/>
          <w:u w:val="single"/>
        </w:rPr>
        <w:t>This Course Serves as Part of the Pitt State Pathway</w:t>
      </w:r>
    </w:p>
    <w:p w14:paraId="07190CF8" w14:textId="77777777" w:rsidR="000C3AEB" w:rsidRDefault="000C3AEB" w:rsidP="000C3AEB">
      <w:pPr>
        <w:pStyle w:val="ListParagraph"/>
        <w:ind w:left="140"/>
        <w:rPr>
          <w:rFonts w:ascii="Times New Roman" w:hAnsi="Times New Roman" w:cs="Times New Roman"/>
          <w:b/>
          <w:highlight w:val="yellow"/>
          <w:u w:val="single"/>
        </w:rPr>
      </w:pPr>
    </w:p>
    <w:p w14:paraId="671338AB" w14:textId="77777777" w:rsidR="000C3AEB" w:rsidRPr="00193A32" w:rsidRDefault="000C3AEB" w:rsidP="000C3AEB">
      <w:pPr>
        <w:pStyle w:val="ListParagraph"/>
        <w:ind w:left="140"/>
        <w:rPr>
          <w:rFonts w:ascii="Times New Roman" w:hAnsi="Times New Roman" w:cs="Times New Roman"/>
          <w:b/>
          <w:highlight w:val="yellow"/>
          <w:u w:val="single"/>
        </w:rPr>
      </w:pPr>
      <w:r w:rsidRPr="00193A32">
        <w:rPr>
          <w:rFonts w:ascii="Times New Roman" w:hAnsi="Times New Roman" w:cs="Times New Roman"/>
          <w:b/>
          <w:highlight w:val="yellow"/>
          <w:u w:val="single"/>
        </w:rPr>
        <w:t>Pitt Stat</w:t>
      </w:r>
      <w:r>
        <w:rPr>
          <w:rFonts w:ascii="Times New Roman" w:hAnsi="Times New Roman" w:cs="Times New Roman"/>
          <w:b/>
          <w:highlight w:val="yellow"/>
          <w:u w:val="single"/>
        </w:rPr>
        <w:t>e</w:t>
      </w:r>
      <w:r w:rsidRPr="00193A32">
        <w:rPr>
          <w:rFonts w:ascii="Times New Roman" w:hAnsi="Times New Roman" w:cs="Times New Roman"/>
          <w:b/>
          <w:highlight w:val="yellow"/>
          <w:u w:val="single"/>
        </w:rPr>
        <w:t xml:space="preserve">  Pathway Mission Statement</w:t>
      </w:r>
    </w:p>
    <w:p w14:paraId="6771E943" w14:textId="77777777" w:rsidR="000C3AEB" w:rsidRPr="00193A32" w:rsidRDefault="000C3AEB" w:rsidP="000C3AEB">
      <w:pPr>
        <w:pStyle w:val="NormalWeb"/>
        <w:shd w:val="clear" w:color="auto" w:fill="FFFFFF"/>
        <w:spacing w:before="0" w:beforeAutospacing="0" w:after="0" w:afterAutospacing="0"/>
        <w:ind w:left="-127"/>
        <w:rPr>
          <w:highlight w:val="yellow"/>
        </w:rPr>
      </w:pPr>
    </w:p>
    <w:p w14:paraId="180E93D2" w14:textId="77777777" w:rsidR="000C3AEB" w:rsidRPr="00C56311" w:rsidRDefault="000C3AEB" w:rsidP="000C3AEB">
      <w:pPr>
        <w:pStyle w:val="NormalWeb"/>
        <w:shd w:val="clear" w:color="auto" w:fill="FFFFFF"/>
        <w:spacing w:before="0" w:beforeAutospacing="0" w:after="0" w:afterAutospacing="0"/>
        <w:ind w:left="140"/>
      </w:pPr>
      <w:r w:rsidRPr="00193A32">
        <w:rPr>
          <w:highlight w:val="yellow"/>
        </w:rPr>
        <w:t xml:space="preserve">The </w:t>
      </w:r>
      <w:r w:rsidRPr="00193A32">
        <w:rPr>
          <w:i/>
          <w:highlight w:val="yellow"/>
        </w:rPr>
        <w:t>Pitt State Pathway</w:t>
      </w:r>
      <w:r w:rsidRPr="00193A32">
        <w:rPr>
          <w:highlight w:val="yellow"/>
        </w:rPr>
        <w:t xml:space="preserve"> </w:t>
      </w:r>
      <w:r>
        <w:rPr>
          <w:highlight w:val="yellow"/>
        </w:rPr>
        <w:t xml:space="preserve">curriculum </w:t>
      </w:r>
      <w:r w:rsidRPr="00193A32">
        <w:rPr>
          <w:highlight w:val="yellow"/>
        </w:rPr>
        <w:t xml:space="preserve">serves as the heart of a university education by fostering interdisciplinary competencies that typify the educated person. It is designed to facilitate the development of key proficiencies including communication and information literacy. The </w:t>
      </w:r>
      <w:r>
        <w:rPr>
          <w:highlight w:val="yellow"/>
        </w:rPr>
        <w:t xml:space="preserve">Pitt State Pathway </w:t>
      </w:r>
      <w:r w:rsidRPr="00193A32">
        <w:rPr>
          <w:highlight w:val="yellow"/>
        </w:rPr>
        <w:t xml:space="preserve">curriculum provides a transformational experience that challenges students to think creatively and critically, and to immerse themselves in the productive examination of humans in their global setting. By encouraging the development of skills that promote life-long learning, </w:t>
      </w:r>
      <w:r w:rsidRPr="00193A32">
        <w:rPr>
          <w:i/>
          <w:highlight w:val="yellow"/>
        </w:rPr>
        <w:t>Pitt State Pathway</w:t>
      </w:r>
      <w:r w:rsidRPr="00193A32">
        <w:rPr>
          <w:highlight w:val="yellow"/>
        </w:rPr>
        <w:t xml:space="preserve"> fosters a sense of personal responsibility, an appreciation of diversity, and an understanding of interconnectedness in our truly global society.</w:t>
      </w:r>
      <w:r w:rsidRPr="00C56311">
        <w:t xml:space="preserve"> </w:t>
      </w:r>
    </w:p>
    <w:p w14:paraId="0249A906" w14:textId="77777777" w:rsidR="000C3AEB" w:rsidRDefault="000C3AEB" w:rsidP="000C3AEB">
      <w:pPr>
        <w:pStyle w:val="ListParagraph"/>
        <w:tabs>
          <w:tab w:val="left" w:pos="407"/>
          <w:tab w:val="left" w:pos="4328"/>
        </w:tabs>
        <w:spacing w:before="70"/>
        <w:ind w:left="140" w:right="214"/>
      </w:pPr>
    </w:p>
    <w:p w14:paraId="5EE5F477" w14:textId="77777777" w:rsidR="000C3AEB" w:rsidRDefault="000C3AEB" w:rsidP="000C3AEB">
      <w:pPr>
        <w:pStyle w:val="ListParagraph"/>
        <w:tabs>
          <w:tab w:val="left" w:pos="407"/>
          <w:tab w:val="left" w:pos="4328"/>
        </w:tabs>
        <w:spacing w:before="70"/>
        <w:ind w:left="140" w:right="214"/>
        <w:rPr>
          <w:b/>
          <w:u w:val="single"/>
        </w:rPr>
      </w:pPr>
      <w:r>
        <w:rPr>
          <w:b/>
          <w:highlight w:val="yellow"/>
          <w:u w:val="single"/>
        </w:rPr>
        <w:t>Element</w:t>
      </w:r>
      <w:r w:rsidRPr="00193A32">
        <w:rPr>
          <w:b/>
          <w:highlight w:val="yellow"/>
          <w:u w:val="single"/>
        </w:rPr>
        <w:t xml:space="preserve"> of the Pitt State Pathway to be Covered in this Course:</w:t>
      </w:r>
    </w:p>
    <w:p w14:paraId="36E0564B" w14:textId="77777777" w:rsidR="000C3AEB" w:rsidRDefault="000C3AEB" w:rsidP="000C3AEB">
      <w:pPr>
        <w:pStyle w:val="ListParagraph"/>
        <w:tabs>
          <w:tab w:val="left" w:pos="407"/>
          <w:tab w:val="left" w:pos="4328"/>
        </w:tabs>
        <w:spacing w:before="70"/>
        <w:ind w:left="140" w:right="214"/>
        <w:rPr>
          <w:b/>
          <w:u w:val="single"/>
        </w:rPr>
      </w:pPr>
    </w:p>
    <w:p w14:paraId="575B5CA7" w14:textId="4BC30739" w:rsidR="000C3AEB" w:rsidRDefault="000C3AEB" w:rsidP="000C3AEB">
      <w:pPr>
        <w:ind w:firstLine="140"/>
        <w:rPr>
          <w:rFonts w:asciiTheme="majorHAnsi" w:eastAsia="Calibri" w:hAnsiTheme="majorHAnsi" w:cs="Times New Roman"/>
          <w:b/>
          <w:highlight w:val="yellow"/>
          <w:lang w:bidi="en-US"/>
        </w:rPr>
      </w:pPr>
      <w:r w:rsidRPr="00C44B7D">
        <w:rPr>
          <w:rFonts w:asciiTheme="majorHAnsi" w:eastAsia="Calibri" w:hAnsiTheme="majorHAnsi" w:cs="Times New Roman"/>
          <w:b/>
          <w:highlight w:val="yellow"/>
          <w:u w:val="single"/>
          <w:lang w:bidi="en-US"/>
        </w:rPr>
        <w:t>Human Experience within a Global Context</w:t>
      </w:r>
      <w:r w:rsidRPr="00C44B7D">
        <w:rPr>
          <w:rFonts w:asciiTheme="majorHAnsi" w:eastAsia="Calibri" w:hAnsiTheme="majorHAnsi" w:cs="Times New Roman"/>
          <w:b/>
          <w:highlight w:val="yellow"/>
          <w:lang w:bidi="en-US"/>
        </w:rPr>
        <w:t>:</w:t>
      </w:r>
    </w:p>
    <w:p w14:paraId="13F8EDFA" w14:textId="4FCE423F" w:rsidR="0078568F" w:rsidRDefault="0078568F" w:rsidP="000C3AEB">
      <w:pPr>
        <w:ind w:firstLine="140"/>
        <w:rPr>
          <w:rFonts w:asciiTheme="majorHAnsi" w:eastAsia="Calibri" w:hAnsiTheme="majorHAnsi" w:cs="Times New Roman"/>
          <w:b/>
          <w:highlight w:val="yellow"/>
          <w:lang w:bidi="en-US"/>
        </w:rPr>
      </w:pPr>
    </w:p>
    <w:p w14:paraId="633F893E" w14:textId="77777777" w:rsidR="0078568F" w:rsidRDefault="0078568F" w:rsidP="0078568F">
      <w:pPr>
        <w:ind w:firstLine="140"/>
      </w:pPr>
      <w:r w:rsidRPr="00F95C7F">
        <w:rPr>
          <w:rFonts w:asciiTheme="majorHAnsi" w:hAnsiTheme="majorHAnsi"/>
          <w:b/>
          <w:highlight w:val="yellow"/>
        </w:rPr>
        <w:t xml:space="preserve">Learning Outcome: </w:t>
      </w:r>
      <w:r w:rsidRPr="00F95C7F">
        <w:rPr>
          <w:rFonts w:asciiTheme="majorHAnsi" w:hAnsiTheme="majorHAnsi" w:cs="Times New Roman"/>
          <w:highlight w:val="yellow"/>
        </w:rPr>
        <w:t>Students will explore global systems conscientiously</w:t>
      </w:r>
      <w:r w:rsidRPr="00F95C7F">
        <w:rPr>
          <w:rFonts w:asciiTheme="majorHAnsi" w:hAnsiTheme="majorHAnsi"/>
          <w:i/>
          <w:highlight w:val="yellow"/>
        </w:rPr>
        <w:t>.</w:t>
      </w:r>
    </w:p>
    <w:p w14:paraId="66FE519A" w14:textId="77777777" w:rsidR="000C3AEB" w:rsidRPr="00C44B7D" w:rsidRDefault="000C3AEB" w:rsidP="000C3AEB">
      <w:pPr>
        <w:jc w:val="both"/>
        <w:rPr>
          <w:rStyle w:val="Strong"/>
          <w:rFonts w:asciiTheme="majorHAnsi" w:hAnsiTheme="majorHAnsi" w:cs="Times New Roman"/>
          <w:highlight w:val="yellow"/>
          <w:bdr w:val="none" w:sz="0" w:space="0" w:color="auto" w:frame="1"/>
          <w:shd w:val="clear" w:color="auto" w:fill="FFFFFF"/>
        </w:rPr>
      </w:pPr>
    </w:p>
    <w:p w14:paraId="458D601B" w14:textId="77777777" w:rsidR="000C3AEB" w:rsidRPr="00C44B7D" w:rsidRDefault="000C3AEB" w:rsidP="000C3AEB">
      <w:pPr>
        <w:ind w:left="140"/>
        <w:jc w:val="both"/>
        <w:rPr>
          <w:rFonts w:asciiTheme="majorHAnsi" w:hAnsiTheme="majorHAnsi" w:cs="Times New Roman"/>
          <w:highlight w:val="yellow"/>
        </w:rPr>
      </w:pPr>
      <w:r w:rsidRPr="00C44B7D">
        <w:rPr>
          <w:rStyle w:val="Strong"/>
          <w:rFonts w:asciiTheme="majorHAnsi" w:hAnsiTheme="majorHAnsi" w:cs="Times New Roman"/>
          <w:highlight w:val="yellow"/>
          <w:bdr w:val="none" w:sz="0" w:space="0" w:color="auto" w:frame="1"/>
          <w:shd w:val="clear" w:color="auto" w:fill="FFFFFF"/>
        </w:rPr>
        <w:t xml:space="preserve">Understanding the diverse nature, meanings, or functions of creative endeavors through the study of literature, music, theater, visual arts, or related forms of expression helps us understand ourselves. </w:t>
      </w:r>
      <w:r w:rsidRPr="00C44B7D">
        <w:rPr>
          <w:rFonts w:asciiTheme="majorHAnsi" w:hAnsiTheme="majorHAnsi" w:cs="Times New Roman"/>
          <w:highlight w:val="yellow"/>
        </w:rPr>
        <w:t>Competency in this element means:</w:t>
      </w:r>
    </w:p>
    <w:p w14:paraId="5BACB982" w14:textId="77777777" w:rsidR="000C3AEB" w:rsidRPr="00C44B7D" w:rsidRDefault="000C3AEB" w:rsidP="000C3AEB">
      <w:pPr>
        <w:pStyle w:val="ListParagraph"/>
        <w:numPr>
          <w:ilvl w:val="0"/>
          <w:numId w:val="10"/>
        </w:numPr>
        <w:ind w:left="1080"/>
        <w:jc w:val="both"/>
        <w:rPr>
          <w:rFonts w:asciiTheme="majorHAnsi" w:hAnsiTheme="majorHAnsi" w:cs="Times New Roman"/>
          <w:b/>
          <w:highlight w:val="yellow"/>
        </w:rPr>
      </w:pPr>
      <w:r w:rsidRPr="00C44B7D">
        <w:rPr>
          <w:rFonts w:asciiTheme="majorHAnsi" w:eastAsia="Times New Roman" w:hAnsiTheme="majorHAnsi" w:cs="Times New Roman"/>
          <w:i/>
          <w:highlight w:val="yellow"/>
        </w:rPr>
        <w:t>Applying</w:t>
      </w:r>
      <w:r w:rsidRPr="00C44B7D">
        <w:rPr>
          <w:rFonts w:asciiTheme="majorHAnsi" w:eastAsia="Times New Roman" w:hAnsiTheme="majorHAnsi" w:cs="Times New Roman"/>
          <w:highlight w:val="yellow"/>
        </w:rPr>
        <w:t xml:space="preserve"> cultural concepts and/or methodologies in the analysis of literary, performing, visual, or other art forms;</w:t>
      </w:r>
    </w:p>
    <w:p w14:paraId="0C5597EE" w14:textId="77777777" w:rsidR="000C3AEB" w:rsidRPr="00C44B7D" w:rsidRDefault="000C3AEB" w:rsidP="000C3AEB">
      <w:pPr>
        <w:pStyle w:val="ListParagraph"/>
        <w:numPr>
          <w:ilvl w:val="0"/>
          <w:numId w:val="10"/>
        </w:numPr>
        <w:ind w:left="1080"/>
        <w:jc w:val="both"/>
        <w:rPr>
          <w:rFonts w:asciiTheme="majorHAnsi" w:hAnsiTheme="majorHAnsi" w:cs="Times New Roman"/>
          <w:b/>
          <w:highlight w:val="yellow"/>
        </w:rPr>
      </w:pPr>
      <w:r w:rsidRPr="00C44B7D">
        <w:rPr>
          <w:rFonts w:asciiTheme="majorHAnsi" w:eastAsia="Times New Roman" w:hAnsiTheme="majorHAnsi" w:cs="Times New Roman"/>
          <w:i/>
          <w:highlight w:val="yellow"/>
        </w:rPr>
        <w:t>Analyzing</w:t>
      </w:r>
      <w:r w:rsidRPr="00C44B7D">
        <w:rPr>
          <w:rFonts w:asciiTheme="majorHAnsi" w:eastAsia="Times New Roman" w:hAnsiTheme="majorHAnsi" w:cs="Times New Roman"/>
          <w:highlight w:val="yellow"/>
        </w:rPr>
        <w:t xml:space="preserve"> how literature, performance, the visual arts, or other creative endeavors respond to and influence society and culture;</w:t>
      </w:r>
    </w:p>
    <w:p w14:paraId="4AB247EC" w14:textId="77777777" w:rsidR="000C3AEB" w:rsidRPr="00C44B7D" w:rsidRDefault="000C3AEB" w:rsidP="000C3AEB">
      <w:pPr>
        <w:pStyle w:val="ListParagraph"/>
        <w:numPr>
          <w:ilvl w:val="0"/>
          <w:numId w:val="10"/>
        </w:numPr>
        <w:ind w:left="1080"/>
        <w:jc w:val="both"/>
        <w:rPr>
          <w:rFonts w:asciiTheme="majorHAnsi" w:hAnsiTheme="majorHAnsi" w:cs="Times New Roman"/>
          <w:b/>
          <w:highlight w:val="yellow"/>
        </w:rPr>
      </w:pPr>
      <w:r w:rsidRPr="00C44B7D">
        <w:rPr>
          <w:rFonts w:asciiTheme="majorHAnsi" w:hAnsiTheme="majorHAnsi" w:cs="Times New Roman"/>
          <w:i/>
          <w:highlight w:val="yellow"/>
          <w:shd w:val="clear" w:color="auto" w:fill="FFFFFF"/>
        </w:rPr>
        <w:t>Analyzing</w:t>
      </w:r>
      <w:r w:rsidRPr="00C44B7D">
        <w:rPr>
          <w:rFonts w:asciiTheme="majorHAnsi" w:hAnsiTheme="majorHAnsi" w:cs="Times New Roman"/>
          <w:highlight w:val="yellow"/>
          <w:shd w:val="clear" w:color="auto" w:fill="FFFFFF"/>
        </w:rPr>
        <w:t xml:space="preserve"> creative endeavors in a contextual framework, such as critical theory, aesthetics, philosophy of art, or rhetoric;</w:t>
      </w:r>
    </w:p>
    <w:p w14:paraId="347E06FF" w14:textId="77777777" w:rsidR="000C3AEB" w:rsidRPr="00B1380B" w:rsidRDefault="000C3AEB" w:rsidP="000C3AEB">
      <w:pPr>
        <w:pStyle w:val="ListParagraph"/>
        <w:numPr>
          <w:ilvl w:val="0"/>
          <w:numId w:val="10"/>
        </w:numPr>
        <w:ind w:left="1080"/>
        <w:jc w:val="both"/>
        <w:rPr>
          <w:rFonts w:asciiTheme="majorHAnsi" w:hAnsiTheme="majorHAnsi" w:cs="Times New Roman"/>
          <w:b/>
        </w:rPr>
      </w:pPr>
      <w:r w:rsidRPr="00C44B7D">
        <w:rPr>
          <w:rFonts w:asciiTheme="majorHAnsi" w:hAnsiTheme="majorHAnsi" w:cs="Times New Roman"/>
          <w:i/>
          <w:highlight w:val="yellow"/>
          <w:shd w:val="clear" w:color="auto" w:fill="FFFFFF"/>
        </w:rPr>
        <w:lastRenderedPageBreak/>
        <w:t>Demonstrating</w:t>
      </w:r>
      <w:r w:rsidRPr="00C44B7D">
        <w:rPr>
          <w:rFonts w:asciiTheme="majorHAnsi" w:hAnsiTheme="majorHAnsi" w:cs="Times New Roman"/>
          <w:highlight w:val="yellow"/>
          <w:shd w:val="clear" w:color="auto" w:fill="FFFFFF"/>
        </w:rPr>
        <w:t xml:space="preserve"> concepts that characterize a polycentric view of the world in contrast to an ethnocentric perspective.</w:t>
      </w:r>
    </w:p>
    <w:p w14:paraId="61DF2B71" w14:textId="77777777" w:rsidR="000C3AEB" w:rsidRDefault="000C3AEB" w:rsidP="000C3AEB">
      <w:pPr>
        <w:tabs>
          <w:tab w:val="left" w:pos="407"/>
          <w:tab w:val="left" w:pos="4328"/>
        </w:tabs>
        <w:spacing w:before="70"/>
        <w:ind w:right="214"/>
        <w:rPr>
          <w:rFonts w:eastAsia="Times New Roman"/>
          <w:highlight w:val="yellow"/>
        </w:rPr>
      </w:pPr>
    </w:p>
    <w:p w14:paraId="499280D7" w14:textId="77777777" w:rsidR="000C3AEB" w:rsidRPr="00F776D1" w:rsidRDefault="000C3AEB" w:rsidP="000C3AEB">
      <w:pPr>
        <w:tabs>
          <w:tab w:val="left" w:pos="407"/>
          <w:tab w:val="left" w:pos="4328"/>
        </w:tabs>
        <w:spacing w:before="70"/>
        <w:ind w:right="214"/>
        <w:rPr>
          <w:b/>
        </w:rPr>
      </w:pPr>
      <w:r w:rsidRPr="00F776D1">
        <w:rPr>
          <w:rFonts w:eastAsia="Times New Roman"/>
          <w:b/>
          <w:highlight w:val="yellow"/>
        </w:rPr>
        <w:t>Companion Element:</w:t>
      </w:r>
      <w:r w:rsidRPr="00F776D1">
        <w:rPr>
          <w:rFonts w:eastAsia="Times New Roman"/>
          <w:b/>
        </w:rPr>
        <w:t xml:space="preserve"> </w:t>
      </w:r>
    </w:p>
    <w:p w14:paraId="14659C70" w14:textId="1BAD780E" w:rsidR="000C3AEB" w:rsidRDefault="000C3AEB" w:rsidP="000C3AEB">
      <w:pPr>
        <w:rPr>
          <w:rFonts w:eastAsia="Times New Roman"/>
          <w:b/>
          <w:highlight w:val="yellow"/>
        </w:rPr>
      </w:pPr>
      <w:r w:rsidRPr="006C5FC4">
        <w:rPr>
          <w:rFonts w:eastAsia="Times New Roman"/>
          <w:b/>
          <w:highlight w:val="yellow"/>
        </w:rPr>
        <w:t xml:space="preserve">Non-verbal and Creative Expression: </w:t>
      </w:r>
    </w:p>
    <w:p w14:paraId="68E378F1" w14:textId="79A396CE" w:rsidR="0078568F" w:rsidRDefault="0078568F" w:rsidP="000C3AEB">
      <w:pPr>
        <w:rPr>
          <w:rFonts w:eastAsia="Times New Roman"/>
          <w:b/>
          <w:highlight w:val="yellow"/>
        </w:rPr>
      </w:pPr>
    </w:p>
    <w:p w14:paraId="24570C80" w14:textId="77777777" w:rsidR="0078568F" w:rsidRPr="00D11F13" w:rsidRDefault="0078568F" w:rsidP="0078568F">
      <w:pPr>
        <w:jc w:val="both"/>
        <w:rPr>
          <w:rFonts w:asciiTheme="majorHAnsi" w:hAnsiTheme="majorHAnsi" w:cs="Times New Roman"/>
        </w:rPr>
      </w:pPr>
      <w:r w:rsidRPr="007730DF">
        <w:rPr>
          <w:rFonts w:asciiTheme="majorHAnsi" w:hAnsiTheme="majorHAnsi" w:cs="Times New Roman"/>
          <w:b/>
          <w:highlight w:val="yellow"/>
        </w:rPr>
        <w:t xml:space="preserve">Learning Outcome:  </w:t>
      </w:r>
      <w:r w:rsidRPr="007730DF">
        <w:rPr>
          <w:rFonts w:asciiTheme="majorHAnsi" w:hAnsiTheme="majorHAnsi" w:cs="Times New Roman"/>
          <w:i/>
          <w:highlight w:val="yellow"/>
        </w:rPr>
        <w:t>Students will communicate effectively</w:t>
      </w:r>
      <w:r w:rsidRPr="001C4668">
        <w:rPr>
          <w:rFonts w:asciiTheme="majorHAnsi" w:hAnsiTheme="majorHAnsi" w:cs="Times New Roman"/>
          <w:i/>
        </w:rPr>
        <w:t>.</w:t>
      </w:r>
    </w:p>
    <w:p w14:paraId="192F307C" w14:textId="77777777" w:rsidR="000C3AEB" w:rsidRPr="006C5FC4" w:rsidRDefault="000C3AEB" w:rsidP="000C3AEB">
      <w:pPr>
        <w:rPr>
          <w:rFonts w:eastAsia="Times New Roman"/>
          <w:highlight w:val="yellow"/>
        </w:rPr>
      </w:pPr>
    </w:p>
    <w:p w14:paraId="4263B693" w14:textId="77777777" w:rsidR="000C3AEB" w:rsidRPr="006C5FC4" w:rsidRDefault="000C3AEB" w:rsidP="000C3AEB">
      <w:pPr>
        <w:rPr>
          <w:rFonts w:eastAsia="Times New Roman"/>
          <w:highlight w:val="yellow"/>
        </w:rPr>
      </w:pPr>
      <w:r w:rsidRPr="006C5FC4">
        <w:rPr>
          <w:rFonts w:eastAsia="Times New Roman"/>
          <w:highlight w:val="yellow"/>
        </w:rPr>
        <w:t xml:space="preserve">Competently utilizes and demonstrates human response not expressed in words. These responses may or may not complement written and verbal information. </w:t>
      </w:r>
    </w:p>
    <w:p w14:paraId="066001B8" w14:textId="77777777" w:rsidR="000C3AEB" w:rsidRPr="006C5FC4" w:rsidRDefault="000C3AEB" w:rsidP="000C3AEB">
      <w:pPr>
        <w:rPr>
          <w:rFonts w:eastAsia="Times New Roman"/>
          <w:highlight w:val="yellow"/>
        </w:rPr>
      </w:pPr>
    </w:p>
    <w:p w14:paraId="2C2E9AEE" w14:textId="77777777" w:rsidR="000C3AEB" w:rsidRPr="006C5FC4" w:rsidRDefault="000C3AEB" w:rsidP="000C3AEB">
      <w:pPr>
        <w:rPr>
          <w:rFonts w:eastAsia="Times New Roman"/>
          <w:b/>
          <w:highlight w:val="yellow"/>
        </w:rPr>
      </w:pPr>
      <w:r w:rsidRPr="006C5FC4">
        <w:rPr>
          <w:rFonts w:eastAsia="Times New Roman"/>
          <w:b/>
          <w:highlight w:val="yellow"/>
        </w:rPr>
        <w:t>Competency in this element means:</w:t>
      </w:r>
    </w:p>
    <w:p w14:paraId="12FA60F3" w14:textId="77777777" w:rsidR="000C3AEB" w:rsidRPr="006C5FC4" w:rsidRDefault="000C3AEB" w:rsidP="000C3AEB">
      <w:pPr>
        <w:rPr>
          <w:rFonts w:eastAsia="Times New Roman"/>
          <w:highlight w:val="yellow"/>
        </w:rPr>
      </w:pPr>
      <w:r w:rsidRPr="006C5FC4">
        <w:rPr>
          <w:rFonts w:eastAsia="Times New Roman"/>
          <w:highlight w:val="yellow"/>
        </w:rPr>
        <w:sym w:font="Symbol" w:char="F0B7"/>
      </w:r>
      <w:r w:rsidRPr="006C5FC4">
        <w:rPr>
          <w:rFonts w:eastAsia="Times New Roman"/>
          <w:highlight w:val="yellow"/>
        </w:rPr>
        <w:t xml:space="preserve"> Interpreting and delivering nonverbal communication as it applies to specific contexts such as art, music, illustrations, theater, dance, digital media, or other forms of context not identified above, as appropriate.</w:t>
      </w:r>
    </w:p>
    <w:p w14:paraId="2A65FE81" w14:textId="77777777" w:rsidR="000C3AEB" w:rsidRPr="006C5FC4" w:rsidRDefault="000C3AEB" w:rsidP="000C3AEB">
      <w:pPr>
        <w:rPr>
          <w:rFonts w:eastAsia="Times New Roman"/>
          <w:highlight w:val="yellow"/>
        </w:rPr>
      </w:pPr>
      <w:r w:rsidRPr="006C5FC4">
        <w:rPr>
          <w:rFonts w:eastAsia="Times New Roman"/>
          <w:highlight w:val="yellow"/>
        </w:rPr>
        <w:sym w:font="Symbol" w:char="F0B7"/>
      </w:r>
      <w:r w:rsidRPr="006C5FC4">
        <w:rPr>
          <w:rFonts w:eastAsia="Times New Roman"/>
          <w:highlight w:val="yellow"/>
        </w:rPr>
        <w:t xml:space="preserve"> Demonstrating effective and appropriate delivery/presentation including, but not limited to, facial expression, eye contact, body movement, and vocal variety;</w:t>
      </w:r>
    </w:p>
    <w:p w14:paraId="25E1657E" w14:textId="77777777" w:rsidR="000C3AEB" w:rsidRPr="006C5FC4" w:rsidRDefault="000C3AEB" w:rsidP="000C3AEB">
      <w:pPr>
        <w:rPr>
          <w:rFonts w:eastAsia="Times New Roman"/>
        </w:rPr>
      </w:pPr>
      <w:r w:rsidRPr="006C5FC4">
        <w:rPr>
          <w:rFonts w:eastAsia="Times New Roman"/>
          <w:highlight w:val="yellow"/>
        </w:rPr>
        <w:sym w:font="Symbol" w:char="F0B7"/>
      </w:r>
      <w:r w:rsidRPr="006C5FC4">
        <w:rPr>
          <w:rFonts w:eastAsia="Times New Roman"/>
          <w:highlight w:val="yellow"/>
        </w:rPr>
        <w:t xml:space="preserve"> Demonstrating professionalism;</w:t>
      </w:r>
    </w:p>
    <w:p w14:paraId="50FF0C4A" w14:textId="77777777" w:rsidR="000C3AEB" w:rsidRDefault="000C3AEB" w:rsidP="00E657E4">
      <w:pPr>
        <w:rPr>
          <w:rFonts w:ascii="Times New Roman" w:hAnsi="Times New Roman" w:cs="Times New Roman"/>
          <w:b/>
          <w:bCs/>
          <w:color w:val="000000" w:themeColor="text1"/>
          <w:sz w:val="22"/>
          <w:szCs w:val="22"/>
        </w:rPr>
      </w:pPr>
    </w:p>
    <w:p w14:paraId="5A043674" w14:textId="77777777" w:rsidR="000C3AEB" w:rsidRDefault="000C3AEB" w:rsidP="00E657E4">
      <w:pPr>
        <w:rPr>
          <w:rFonts w:ascii="Times New Roman" w:hAnsi="Times New Roman" w:cs="Times New Roman"/>
          <w:b/>
          <w:bCs/>
          <w:color w:val="000000" w:themeColor="text1"/>
          <w:sz w:val="22"/>
          <w:szCs w:val="22"/>
        </w:rPr>
      </w:pPr>
    </w:p>
    <w:p w14:paraId="5097FA71" w14:textId="6387563C" w:rsidR="002C272E" w:rsidRPr="008B150A" w:rsidRDefault="002C272E" w:rsidP="00E657E4">
      <w:pPr>
        <w:rPr>
          <w:rFonts w:ascii="Times New Roman" w:hAnsi="Times New Roman" w:cs="Times New Roman"/>
          <w:color w:val="000000" w:themeColor="text1"/>
          <w:sz w:val="22"/>
          <w:szCs w:val="22"/>
        </w:rPr>
      </w:pPr>
      <w:r w:rsidRPr="008B150A">
        <w:rPr>
          <w:rFonts w:ascii="Times New Roman" w:hAnsi="Times New Roman" w:cs="Times New Roman"/>
          <w:b/>
          <w:bCs/>
          <w:color w:val="000000" w:themeColor="text1"/>
          <w:sz w:val="22"/>
          <w:szCs w:val="22"/>
        </w:rPr>
        <w:t>Course Description: </w:t>
      </w:r>
      <w:r w:rsidRPr="008B150A">
        <w:rPr>
          <w:rFonts w:ascii="Times New Roman" w:hAnsi="Times New Roman" w:cs="Times New Roman"/>
          <w:color w:val="000000" w:themeColor="text1"/>
          <w:sz w:val="22"/>
          <w:szCs w:val="22"/>
        </w:rPr>
        <w:t>An exploration of various materials such as metals, fibers, paper and dyes, with studies of their use in contemporary crafts and their relationship to the fine arts. Emphasis on design and experimental approaches.</w:t>
      </w:r>
    </w:p>
    <w:p w14:paraId="16409AD5" w14:textId="77777777" w:rsidR="00E657E4" w:rsidRPr="008B150A" w:rsidRDefault="00E657E4" w:rsidP="00E657E4">
      <w:pPr>
        <w:pStyle w:val="ListParagraph"/>
        <w:ind w:left="0"/>
        <w:contextualSpacing w:val="0"/>
        <w:rPr>
          <w:rFonts w:ascii="Times New Roman" w:hAnsi="Times New Roman" w:cs="Times New Roman"/>
          <w:b/>
          <w:color w:val="000000" w:themeColor="text1"/>
          <w:sz w:val="22"/>
          <w:szCs w:val="22"/>
          <w:highlight w:val="yellow"/>
        </w:rPr>
      </w:pPr>
    </w:p>
    <w:p w14:paraId="182CADB4" w14:textId="77777777" w:rsidR="00E657E4" w:rsidRPr="008B150A" w:rsidRDefault="00E657E4" w:rsidP="00E657E4">
      <w:pPr>
        <w:widowControl w:val="0"/>
        <w:tabs>
          <w:tab w:val="left" w:pos="651"/>
        </w:tabs>
        <w:rPr>
          <w:rFonts w:ascii="Times New Roman" w:hAnsi="Times New Roman" w:cs="Times New Roman"/>
          <w:color w:val="000000" w:themeColor="text1"/>
          <w:sz w:val="22"/>
          <w:szCs w:val="22"/>
          <w:highlight w:val="yellow"/>
        </w:rPr>
      </w:pPr>
    </w:p>
    <w:p w14:paraId="0510A32B" w14:textId="77777777" w:rsidR="00E657E4" w:rsidRPr="008B150A" w:rsidRDefault="00E657E4" w:rsidP="00E657E4">
      <w:pPr>
        <w:widowControl w:val="0"/>
        <w:tabs>
          <w:tab w:val="left" w:pos="651"/>
        </w:tabs>
        <w:rPr>
          <w:rFonts w:ascii="Times New Roman" w:hAnsi="Times New Roman" w:cs="Times New Roman"/>
          <w:color w:val="000000" w:themeColor="text1"/>
          <w:sz w:val="22"/>
          <w:szCs w:val="22"/>
          <w:highlight w:val="yellow"/>
        </w:rPr>
      </w:pPr>
      <w:r w:rsidRPr="008B150A">
        <w:rPr>
          <w:rFonts w:ascii="Times New Roman" w:hAnsi="Times New Roman" w:cs="Times New Roman"/>
          <w:b/>
          <w:color w:val="000000" w:themeColor="text1"/>
          <w:sz w:val="22"/>
          <w:szCs w:val="22"/>
          <w:highlight w:val="yellow"/>
        </w:rPr>
        <w:t>Course Learning Objectives:</w:t>
      </w:r>
      <w:r w:rsidRPr="008B150A">
        <w:rPr>
          <w:rFonts w:ascii="Times New Roman" w:hAnsi="Times New Roman" w:cs="Times New Roman"/>
          <w:color w:val="000000" w:themeColor="text1"/>
          <w:sz w:val="22"/>
          <w:szCs w:val="22"/>
          <w:highlight w:val="yellow"/>
        </w:rPr>
        <w:t xml:space="preserve"> Upon successful completion of this course, students will have gained knowledge and skills in the following three areas as specified:</w:t>
      </w:r>
    </w:p>
    <w:p w14:paraId="6A5054C0" w14:textId="77777777" w:rsidR="00E657E4" w:rsidRPr="008B150A" w:rsidRDefault="00E657E4" w:rsidP="00E657E4">
      <w:pPr>
        <w:widowControl w:val="0"/>
        <w:tabs>
          <w:tab w:val="left" w:pos="651"/>
        </w:tabs>
        <w:rPr>
          <w:rFonts w:ascii="Times New Roman" w:hAnsi="Times New Roman" w:cs="Times New Roman"/>
          <w:color w:val="000000" w:themeColor="text1"/>
          <w:sz w:val="22"/>
          <w:szCs w:val="22"/>
          <w:highlight w:val="yellow"/>
        </w:rPr>
      </w:pPr>
    </w:p>
    <w:p w14:paraId="26D0496E" w14:textId="77777777" w:rsidR="00E657E4" w:rsidRPr="008B150A" w:rsidRDefault="00E657E4" w:rsidP="00E657E4">
      <w:pPr>
        <w:widowControl w:val="0"/>
        <w:tabs>
          <w:tab w:val="left" w:pos="1332"/>
        </w:tabs>
        <w:ind w:left="720" w:right="468"/>
        <w:rPr>
          <w:rFonts w:ascii="Times New Roman" w:hAnsi="Times New Roman" w:cs="Times New Roman"/>
          <w:color w:val="000000" w:themeColor="text1"/>
          <w:sz w:val="22"/>
          <w:szCs w:val="22"/>
          <w:highlight w:val="yellow"/>
        </w:rPr>
      </w:pPr>
      <w:r w:rsidRPr="008B150A">
        <w:rPr>
          <w:rFonts w:ascii="Times New Roman" w:hAnsi="Times New Roman" w:cs="Times New Roman"/>
          <w:b/>
          <w:color w:val="000000" w:themeColor="text1"/>
          <w:sz w:val="22"/>
          <w:szCs w:val="22"/>
          <w:highlight w:val="yellow"/>
        </w:rPr>
        <w:t>Creative Artworks:</w:t>
      </w:r>
      <w:r w:rsidRPr="008B150A">
        <w:rPr>
          <w:rFonts w:ascii="Times New Roman" w:hAnsi="Times New Roman" w:cs="Times New Roman"/>
          <w:color w:val="000000" w:themeColor="text1"/>
          <w:sz w:val="22"/>
          <w:szCs w:val="22"/>
          <w:highlight w:val="yellow"/>
        </w:rPr>
        <w:t xml:space="preserve"> Realize ways to generate and make artworks relating</w:t>
      </w:r>
    </w:p>
    <w:p w14:paraId="1F9DC838" w14:textId="77777777" w:rsidR="00E657E4" w:rsidRPr="008B150A" w:rsidRDefault="00E657E4" w:rsidP="00E657E4">
      <w:pPr>
        <w:ind w:left="720" w:right="155"/>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t>media,  form,  and intent/concept</w:t>
      </w:r>
    </w:p>
    <w:p w14:paraId="0316DC39" w14:textId="530EB777" w:rsidR="00E657E4" w:rsidRPr="008B150A" w:rsidRDefault="00E657E4" w:rsidP="00E657E4">
      <w:pPr>
        <w:pStyle w:val="ListParagraph"/>
        <w:widowControl w:val="0"/>
        <w:numPr>
          <w:ilvl w:val="0"/>
          <w:numId w:val="16"/>
        </w:numPr>
        <w:tabs>
          <w:tab w:val="left" w:pos="2054"/>
        </w:tabs>
        <w:ind w:left="1080" w:right="1342"/>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t xml:space="preserve">Demonstrate use of </w:t>
      </w:r>
      <w:r w:rsidR="009B300A" w:rsidRPr="008B150A">
        <w:rPr>
          <w:rFonts w:ascii="Times New Roman" w:hAnsi="Times New Roman" w:cs="Times New Roman"/>
          <w:color w:val="000000" w:themeColor="text1"/>
          <w:sz w:val="22"/>
          <w:szCs w:val="22"/>
          <w:highlight w:val="yellow"/>
        </w:rPr>
        <w:t>craft</w:t>
      </w:r>
      <w:r w:rsidRPr="008B150A">
        <w:rPr>
          <w:rFonts w:ascii="Times New Roman" w:hAnsi="Times New Roman" w:cs="Times New Roman"/>
          <w:color w:val="000000" w:themeColor="text1"/>
          <w:sz w:val="22"/>
          <w:szCs w:val="22"/>
          <w:highlight w:val="yellow"/>
        </w:rPr>
        <w:t>-related media and techniques in conjunction with design concepts to solve problems of visual organization.</w:t>
      </w:r>
    </w:p>
    <w:p w14:paraId="1F0B1BF3" w14:textId="071A721A" w:rsidR="00E657E4" w:rsidRPr="008B150A" w:rsidRDefault="00E657E4" w:rsidP="00E657E4">
      <w:pPr>
        <w:pStyle w:val="ListParagraph"/>
        <w:widowControl w:val="0"/>
        <w:numPr>
          <w:ilvl w:val="0"/>
          <w:numId w:val="16"/>
        </w:numPr>
        <w:tabs>
          <w:tab w:val="left" w:pos="2052"/>
        </w:tabs>
        <w:ind w:left="1080" w:right="1013"/>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t xml:space="preserve">Demonstrate use of both traditional and non-traditional design strategies and concepts in conjunction with technical skill to create </w:t>
      </w:r>
      <w:r w:rsidR="009B300A" w:rsidRPr="008B150A">
        <w:rPr>
          <w:rFonts w:ascii="Times New Roman" w:hAnsi="Times New Roman" w:cs="Times New Roman"/>
          <w:color w:val="000000" w:themeColor="text1"/>
          <w:sz w:val="22"/>
          <w:szCs w:val="22"/>
          <w:highlight w:val="yellow"/>
        </w:rPr>
        <w:t>craft objects</w:t>
      </w:r>
      <w:r w:rsidRPr="008B150A">
        <w:rPr>
          <w:rFonts w:ascii="Times New Roman" w:hAnsi="Times New Roman" w:cs="Times New Roman"/>
          <w:color w:val="000000" w:themeColor="text1"/>
          <w:sz w:val="22"/>
          <w:szCs w:val="22"/>
          <w:highlight w:val="yellow"/>
        </w:rPr>
        <w:t xml:space="preserve"> with a greater range of personal </w:t>
      </w:r>
      <w:r w:rsidRPr="008B150A">
        <w:rPr>
          <w:rFonts w:ascii="Times New Roman" w:hAnsi="Times New Roman" w:cs="Times New Roman"/>
          <w:color w:val="000000" w:themeColor="text1"/>
          <w:spacing w:val="1"/>
          <w:sz w:val="22"/>
          <w:szCs w:val="22"/>
          <w:highlight w:val="yellow"/>
        </w:rPr>
        <w:t xml:space="preserve"> </w:t>
      </w:r>
      <w:r w:rsidRPr="008B150A">
        <w:rPr>
          <w:rFonts w:ascii="Times New Roman" w:hAnsi="Times New Roman" w:cs="Times New Roman"/>
          <w:color w:val="000000" w:themeColor="text1"/>
          <w:sz w:val="22"/>
          <w:szCs w:val="22"/>
          <w:highlight w:val="yellow"/>
        </w:rPr>
        <w:t>expression.</w:t>
      </w:r>
    </w:p>
    <w:p w14:paraId="083BF753" w14:textId="7DF39F7F" w:rsidR="00E657E4" w:rsidRPr="008B150A" w:rsidRDefault="00E657E4" w:rsidP="00E657E4">
      <w:pPr>
        <w:pStyle w:val="ListParagraph"/>
        <w:widowControl w:val="0"/>
        <w:numPr>
          <w:ilvl w:val="0"/>
          <w:numId w:val="16"/>
        </w:numPr>
        <w:tabs>
          <w:tab w:val="left" w:pos="2055"/>
        </w:tabs>
        <w:ind w:left="1080" w:right="540"/>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t xml:space="preserve">Demonstrate </w:t>
      </w:r>
      <w:r w:rsidR="009B300A" w:rsidRPr="008B150A">
        <w:rPr>
          <w:rFonts w:ascii="Times New Roman" w:hAnsi="Times New Roman" w:cs="Times New Roman"/>
          <w:color w:val="000000" w:themeColor="text1"/>
          <w:sz w:val="22"/>
          <w:szCs w:val="22"/>
          <w:highlight w:val="yellow"/>
        </w:rPr>
        <w:t>craft object</w:t>
      </w:r>
      <w:r w:rsidRPr="008B150A">
        <w:rPr>
          <w:rFonts w:ascii="Times New Roman" w:hAnsi="Times New Roman" w:cs="Times New Roman"/>
          <w:color w:val="000000" w:themeColor="text1"/>
          <w:sz w:val="22"/>
          <w:szCs w:val="22"/>
          <w:highlight w:val="yellow"/>
        </w:rPr>
        <w:t xml:space="preserve"> design and creation with expanded aesthetic awareness.</w:t>
      </w:r>
    </w:p>
    <w:p w14:paraId="7F8BDE8D" w14:textId="17D0FC0F" w:rsidR="00E657E4" w:rsidRPr="008B150A" w:rsidRDefault="00E657E4" w:rsidP="00E657E4">
      <w:pPr>
        <w:widowControl w:val="0"/>
        <w:tabs>
          <w:tab w:val="left" w:pos="1331"/>
        </w:tabs>
        <w:ind w:left="720" w:right="510"/>
        <w:rPr>
          <w:rFonts w:ascii="Times New Roman" w:hAnsi="Times New Roman" w:cs="Times New Roman"/>
          <w:color w:val="000000" w:themeColor="text1"/>
          <w:sz w:val="22"/>
          <w:szCs w:val="22"/>
          <w:highlight w:val="yellow"/>
        </w:rPr>
      </w:pPr>
      <w:r w:rsidRPr="008B150A">
        <w:rPr>
          <w:rFonts w:ascii="Times New Roman" w:hAnsi="Times New Roman" w:cs="Times New Roman"/>
          <w:b/>
          <w:color w:val="000000" w:themeColor="text1"/>
          <w:sz w:val="22"/>
          <w:szCs w:val="22"/>
          <w:highlight w:val="yellow"/>
        </w:rPr>
        <w:t>Art Media Skills:</w:t>
      </w:r>
      <w:r w:rsidRPr="008B150A">
        <w:rPr>
          <w:rFonts w:ascii="Times New Roman" w:hAnsi="Times New Roman" w:cs="Times New Roman"/>
          <w:color w:val="000000" w:themeColor="text1"/>
          <w:sz w:val="22"/>
          <w:szCs w:val="22"/>
          <w:highlight w:val="yellow"/>
        </w:rPr>
        <w:t xml:space="preserve"> Understand traditional and emerging materials, techniques,</w:t>
      </w:r>
      <w:r w:rsidR="003725D6" w:rsidRPr="008B150A">
        <w:rPr>
          <w:rFonts w:ascii="Times New Roman" w:hAnsi="Times New Roman" w:cs="Times New Roman"/>
          <w:color w:val="000000" w:themeColor="text1"/>
          <w:sz w:val="22"/>
          <w:szCs w:val="22"/>
          <w:highlight w:val="yellow"/>
        </w:rPr>
        <w:t xml:space="preserve"> </w:t>
      </w:r>
      <w:r w:rsidRPr="008B150A">
        <w:rPr>
          <w:rFonts w:ascii="Times New Roman" w:hAnsi="Times New Roman" w:cs="Times New Roman"/>
          <w:color w:val="000000" w:themeColor="text1"/>
          <w:sz w:val="22"/>
          <w:szCs w:val="22"/>
          <w:highlight w:val="yellow"/>
        </w:rPr>
        <w:t>and</w:t>
      </w:r>
      <w:r w:rsidRPr="008B150A">
        <w:rPr>
          <w:rFonts w:ascii="Times New Roman" w:hAnsi="Times New Roman" w:cs="Times New Roman"/>
          <w:color w:val="000000" w:themeColor="text1"/>
          <w:spacing w:val="28"/>
          <w:sz w:val="22"/>
          <w:szCs w:val="22"/>
          <w:highlight w:val="yellow"/>
        </w:rPr>
        <w:t xml:space="preserve"> </w:t>
      </w:r>
      <w:r w:rsidRPr="008B150A">
        <w:rPr>
          <w:rFonts w:ascii="Times New Roman" w:hAnsi="Times New Roman" w:cs="Times New Roman"/>
          <w:color w:val="000000" w:themeColor="text1"/>
          <w:sz w:val="22"/>
          <w:szCs w:val="22"/>
          <w:highlight w:val="yellow"/>
        </w:rPr>
        <w:t>processes.</w:t>
      </w:r>
    </w:p>
    <w:p w14:paraId="33E5B84A" w14:textId="711F81BC" w:rsidR="00E657E4" w:rsidRPr="008B150A" w:rsidRDefault="00E657E4" w:rsidP="00E657E4">
      <w:pPr>
        <w:pStyle w:val="ListParagraph"/>
        <w:widowControl w:val="0"/>
        <w:numPr>
          <w:ilvl w:val="0"/>
          <w:numId w:val="17"/>
        </w:numPr>
        <w:tabs>
          <w:tab w:val="left" w:pos="2054"/>
        </w:tabs>
        <w:ind w:left="1080" w:right="540"/>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t xml:space="preserve">Demonstrate technical competence in the use of both traditional and contemporary </w:t>
      </w:r>
      <w:r w:rsidR="009B300A" w:rsidRPr="008B150A">
        <w:rPr>
          <w:rFonts w:ascii="Times New Roman" w:hAnsi="Times New Roman" w:cs="Times New Roman"/>
          <w:color w:val="000000" w:themeColor="text1"/>
          <w:sz w:val="22"/>
          <w:szCs w:val="22"/>
          <w:highlight w:val="yellow"/>
        </w:rPr>
        <w:t>craft</w:t>
      </w:r>
      <w:r w:rsidRPr="008B150A">
        <w:rPr>
          <w:rFonts w:ascii="Times New Roman" w:hAnsi="Times New Roman" w:cs="Times New Roman"/>
          <w:color w:val="000000" w:themeColor="text1"/>
          <w:sz w:val="22"/>
          <w:szCs w:val="22"/>
          <w:highlight w:val="yellow"/>
        </w:rPr>
        <w:t>-making methods and materials.</w:t>
      </w:r>
    </w:p>
    <w:p w14:paraId="0EDBCC79" w14:textId="569927FB" w:rsidR="00E657E4" w:rsidRPr="008B150A" w:rsidRDefault="00E657E4" w:rsidP="00E657E4">
      <w:pPr>
        <w:pStyle w:val="ListParagraph"/>
        <w:widowControl w:val="0"/>
        <w:numPr>
          <w:ilvl w:val="0"/>
          <w:numId w:val="17"/>
        </w:numPr>
        <w:tabs>
          <w:tab w:val="left" w:pos="2054"/>
        </w:tabs>
        <w:ind w:left="1080" w:right="540"/>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t xml:space="preserve">Demonstrate an understanding of the health hazards associated with </w:t>
      </w:r>
      <w:r w:rsidR="009B300A" w:rsidRPr="008B150A">
        <w:rPr>
          <w:rFonts w:ascii="Times New Roman" w:hAnsi="Times New Roman" w:cs="Times New Roman"/>
          <w:color w:val="000000" w:themeColor="text1"/>
          <w:sz w:val="22"/>
          <w:szCs w:val="22"/>
          <w:highlight w:val="yellow"/>
        </w:rPr>
        <w:t>craft</w:t>
      </w:r>
      <w:r w:rsidRPr="008B150A">
        <w:rPr>
          <w:rFonts w:ascii="Times New Roman" w:hAnsi="Times New Roman" w:cs="Times New Roman"/>
          <w:color w:val="000000" w:themeColor="text1"/>
          <w:sz w:val="22"/>
          <w:szCs w:val="22"/>
          <w:highlight w:val="yellow"/>
        </w:rPr>
        <w:t>-making materials, processes, and equipment.</w:t>
      </w:r>
    </w:p>
    <w:p w14:paraId="213FEC6A" w14:textId="25B8EAD6" w:rsidR="00E657E4" w:rsidRPr="008B150A" w:rsidRDefault="00E657E4" w:rsidP="00E657E4">
      <w:pPr>
        <w:pStyle w:val="ListParagraph"/>
        <w:widowControl w:val="0"/>
        <w:numPr>
          <w:ilvl w:val="0"/>
          <w:numId w:val="17"/>
        </w:numPr>
        <w:tabs>
          <w:tab w:val="left" w:pos="2054"/>
        </w:tabs>
        <w:ind w:left="1080" w:right="540"/>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t xml:space="preserve">Demonstrate the regular practice of adhering to safety procedures  related to </w:t>
      </w:r>
      <w:r w:rsidR="009B300A" w:rsidRPr="008B150A">
        <w:rPr>
          <w:rFonts w:ascii="Times New Roman" w:hAnsi="Times New Roman" w:cs="Times New Roman"/>
          <w:color w:val="000000" w:themeColor="text1"/>
          <w:sz w:val="22"/>
          <w:szCs w:val="22"/>
          <w:highlight w:val="yellow"/>
        </w:rPr>
        <w:t>craft</w:t>
      </w:r>
      <w:r w:rsidRPr="008B150A">
        <w:rPr>
          <w:rFonts w:ascii="Times New Roman" w:hAnsi="Times New Roman" w:cs="Times New Roman"/>
          <w:color w:val="000000" w:themeColor="text1"/>
          <w:sz w:val="22"/>
          <w:szCs w:val="22"/>
          <w:highlight w:val="yellow"/>
        </w:rPr>
        <w:t>-making processes and equipment available in the classroom.</w:t>
      </w:r>
    </w:p>
    <w:p w14:paraId="2C5D69AA" w14:textId="77777777" w:rsidR="00E657E4" w:rsidRPr="008B150A" w:rsidRDefault="00E657E4" w:rsidP="00E657E4">
      <w:pPr>
        <w:widowControl w:val="0"/>
        <w:tabs>
          <w:tab w:val="left" w:pos="1330"/>
        </w:tabs>
        <w:ind w:left="720" w:right="201"/>
        <w:rPr>
          <w:rFonts w:ascii="Times New Roman" w:hAnsi="Times New Roman" w:cs="Times New Roman"/>
          <w:color w:val="000000" w:themeColor="text1"/>
          <w:sz w:val="22"/>
          <w:szCs w:val="22"/>
          <w:highlight w:val="yellow"/>
        </w:rPr>
      </w:pPr>
      <w:r w:rsidRPr="008B150A">
        <w:rPr>
          <w:rFonts w:ascii="Times New Roman" w:hAnsi="Times New Roman" w:cs="Times New Roman"/>
          <w:b/>
          <w:color w:val="000000" w:themeColor="text1"/>
          <w:sz w:val="22"/>
          <w:szCs w:val="22"/>
          <w:highlight w:val="yellow"/>
        </w:rPr>
        <w:t>Art Criticism:</w:t>
      </w:r>
      <w:r w:rsidRPr="008B150A">
        <w:rPr>
          <w:rFonts w:ascii="Times New Roman" w:hAnsi="Times New Roman" w:cs="Times New Roman"/>
          <w:color w:val="000000" w:themeColor="text1"/>
          <w:sz w:val="22"/>
          <w:szCs w:val="22"/>
          <w:highlight w:val="yellow"/>
        </w:rPr>
        <w:t xml:space="preserve"> Understand Aesthetic Discourse, Theory, and Artistic Philosophy.</w:t>
      </w:r>
    </w:p>
    <w:p w14:paraId="16AB595B" w14:textId="63CC5545" w:rsidR="00E657E4" w:rsidRPr="008B150A" w:rsidRDefault="00E657E4" w:rsidP="00E657E4">
      <w:pPr>
        <w:pStyle w:val="ListParagraph"/>
        <w:widowControl w:val="0"/>
        <w:numPr>
          <w:ilvl w:val="0"/>
          <w:numId w:val="18"/>
        </w:numPr>
        <w:tabs>
          <w:tab w:val="left" w:pos="2054"/>
        </w:tabs>
        <w:ind w:left="1080" w:right="758"/>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t xml:space="preserve">Describe, visually analyze, and explain desired aesthetic qualities and technical skill in handmade </w:t>
      </w:r>
      <w:r w:rsidR="009B300A" w:rsidRPr="008B150A">
        <w:rPr>
          <w:rFonts w:ascii="Times New Roman" w:hAnsi="Times New Roman" w:cs="Times New Roman"/>
          <w:color w:val="000000" w:themeColor="text1"/>
          <w:sz w:val="22"/>
          <w:szCs w:val="22"/>
          <w:highlight w:val="yellow"/>
        </w:rPr>
        <w:t>crafts</w:t>
      </w:r>
      <w:r w:rsidRPr="008B150A">
        <w:rPr>
          <w:rFonts w:ascii="Times New Roman" w:hAnsi="Times New Roman" w:cs="Times New Roman"/>
          <w:color w:val="000000" w:themeColor="text1"/>
          <w:sz w:val="22"/>
          <w:szCs w:val="22"/>
          <w:highlight w:val="yellow"/>
        </w:rPr>
        <w:t>.</w:t>
      </w:r>
    </w:p>
    <w:p w14:paraId="468FAD2F" w14:textId="4905D9D8" w:rsidR="00E657E4" w:rsidRPr="008B150A" w:rsidRDefault="00E657E4" w:rsidP="00E657E4">
      <w:pPr>
        <w:pStyle w:val="ListParagraph"/>
        <w:widowControl w:val="0"/>
        <w:numPr>
          <w:ilvl w:val="0"/>
          <w:numId w:val="18"/>
        </w:numPr>
        <w:tabs>
          <w:tab w:val="left" w:pos="2054"/>
        </w:tabs>
        <w:ind w:left="1080" w:right="758"/>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lastRenderedPageBreak/>
        <w:t xml:space="preserve">Interpret personal aesthetic responses to critiques and relate them to </w:t>
      </w:r>
      <w:r w:rsidR="009B300A" w:rsidRPr="008B150A">
        <w:rPr>
          <w:rFonts w:ascii="Times New Roman" w:hAnsi="Times New Roman" w:cs="Times New Roman"/>
          <w:color w:val="000000" w:themeColor="text1"/>
          <w:sz w:val="22"/>
          <w:szCs w:val="22"/>
          <w:highlight w:val="yellow"/>
        </w:rPr>
        <w:t>craft</w:t>
      </w:r>
      <w:r w:rsidRPr="008B150A">
        <w:rPr>
          <w:rFonts w:ascii="Times New Roman" w:hAnsi="Times New Roman" w:cs="Times New Roman"/>
          <w:color w:val="000000" w:themeColor="text1"/>
          <w:sz w:val="22"/>
          <w:szCs w:val="22"/>
          <w:highlight w:val="yellow"/>
        </w:rPr>
        <w:t xml:space="preserve"> design components and concepts.</w:t>
      </w:r>
    </w:p>
    <w:p w14:paraId="10F3B599" w14:textId="09B854F9" w:rsidR="00E657E4" w:rsidRPr="008B150A" w:rsidRDefault="00E657E4" w:rsidP="00E657E4">
      <w:pPr>
        <w:pStyle w:val="ListParagraph"/>
        <w:widowControl w:val="0"/>
        <w:numPr>
          <w:ilvl w:val="0"/>
          <w:numId w:val="18"/>
        </w:numPr>
        <w:tabs>
          <w:tab w:val="left" w:pos="2060"/>
        </w:tabs>
        <w:ind w:left="1080" w:right="365"/>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t xml:space="preserve">Explain the purpose and function of </w:t>
      </w:r>
      <w:r w:rsidR="009B300A" w:rsidRPr="008B150A">
        <w:rPr>
          <w:rFonts w:ascii="Times New Roman" w:hAnsi="Times New Roman" w:cs="Times New Roman"/>
          <w:color w:val="000000" w:themeColor="text1"/>
          <w:sz w:val="22"/>
          <w:szCs w:val="22"/>
          <w:highlight w:val="yellow"/>
        </w:rPr>
        <w:t>craft</w:t>
      </w:r>
      <w:r w:rsidRPr="008B150A">
        <w:rPr>
          <w:rFonts w:ascii="Times New Roman" w:hAnsi="Times New Roman" w:cs="Times New Roman"/>
          <w:color w:val="000000" w:themeColor="text1"/>
          <w:sz w:val="22"/>
          <w:szCs w:val="22"/>
          <w:highlight w:val="yellow"/>
        </w:rPr>
        <w:t xml:space="preserve"> in both historical and contemporary settings.</w:t>
      </w:r>
    </w:p>
    <w:p w14:paraId="708A7A08" w14:textId="3687798F" w:rsidR="00E657E4" w:rsidRPr="008B150A" w:rsidRDefault="00E657E4" w:rsidP="00E657E4">
      <w:pPr>
        <w:pStyle w:val="ListParagraph"/>
        <w:widowControl w:val="0"/>
        <w:numPr>
          <w:ilvl w:val="0"/>
          <w:numId w:val="18"/>
        </w:numPr>
        <w:tabs>
          <w:tab w:val="left" w:pos="2052"/>
        </w:tabs>
        <w:ind w:left="1080" w:right="453"/>
        <w:rPr>
          <w:rFonts w:ascii="Times New Roman" w:hAnsi="Times New Roman" w:cs="Times New Roman"/>
          <w:color w:val="000000" w:themeColor="text1"/>
          <w:sz w:val="22"/>
          <w:szCs w:val="22"/>
          <w:highlight w:val="yellow"/>
        </w:rPr>
      </w:pPr>
      <w:r w:rsidRPr="008B150A">
        <w:rPr>
          <w:rFonts w:ascii="Times New Roman" w:hAnsi="Times New Roman" w:cs="Times New Roman"/>
          <w:color w:val="000000" w:themeColor="text1"/>
          <w:sz w:val="22"/>
          <w:szCs w:val="22"/>
          <w:highlight w:val="yellow"/>
        </w:rPr>
        <w:t xml:space="preserve">Interpret, summarize, and explain design qualities in their own finished </w:t>
      </w:r>
      <w:r w:rsidR="009B300A" w:rsidRPr="008B150A">
        <w:rPr>
          <w:rFonts w:ascii="Times New Roman" w:hAnsi="Times New Roman" w:cs="Times New Roman"/>
          <w:color w:val="000000" w:themeColor="text1"/>
          <w:sz w:val="22"/>
          <w:szCs w:val="22"/>
          <w:highlight w:val="yellow"/>
        </w:rPr>
        <w:t>craft</w:t>
      </w:r>
      <w:r w:rsidRPr="008B150A">
        <w:rPr>
          <w:rFonts w:ascii="Times New Roman" w:hAnsi="Times New Roman" w:cs="Times New Roman"/>
          <w:color w:val="000000" w:themeColor="text1"/>
          <w:sz w:val="22"/>
          <w:szCs w:val="22"/>
          <w:highlight w:val="yellow"/>
        </w:rPr>
        <w:t xml:space="preserve"> </w:t>
      </w:r>
      <w:r w:rsidR="009B300A" w:rsidRPr="008B150A">
        <w:rPr>
          <w:rFonts w:ascii="Times New Roman" w:hAnsi="Times New Roman" w:cs="Times New Roman"/>
          <w:color w:val="000000" w:themeColor="text1"/>
          <w:sz w:val="22"/>
          <w:szCs w:val="22"/>
          <w:highlight w:val="yellow"/>
        </w:rPr>
        <w:t>objects</w:t>
      </w:r>
      <w:r w:rsidRPr="008B150A">
        <w:rPr>
          <w:rFonts w:ascii="Times New Roman" w:hAnsi="Times New Roman" w:cs="Times New Roman"/>
          <w:color w:val="000000" w:themeColor="text1"/>
          <w:sz w:val="22"/>
          <w:szCs w:val="22"/>
          <w:highlight w:val="yellow"/>
        </w:rPr>
        <w:t>.</w:t>
      </w:r>
    </w:p>
    <w:p w14:paraId="0B7881BE" w14:textId="77777777" w:rsidR="00E657E4" w:rsidRPr="008B150A" w:rsidRDefault="00E657E4" w:rsidP="00E657E4">
      <w:pPr>
        <w:rPr>
          <w:rFonts w:ascii="Times New Roman" w:eastAsia="Times New Roman" w:hAnsi="Times New Roman" w:cs="Times New Roman"/>
          <w:b/>
          <w:bCs/>
          <w:color w:val="000000" w:themeColor="text1"/>
          <w:sz w:val="22"/>
          <w:szCs w:val="22"/>
        </w:rPr>
      </w:pPr>
    </w:p>
    <w:p w14:paraId="2915FAD1" w14:textId="77777777" w:rsidR="00E657E4" w:rsidRPr="008B150A" w:rsidRDefault="00E657E4" w:rsidP="00E657E4">
      <w:pPr>
        <w:rPr>
          <w:rFonts w:ascii="Times New Roman" w:eastAsia="Times New Roman" w:hAnsi="Times New Roman" w:cs="Times New Roman"/>
          <w:b/>
          <w:color w:val="000000" w:themeColor="text1"/>
          <w:sz w:val="22"/>
          <w:szCs w:val="22"/>
        </w:rPr>
      </w:pPr>
      <w:r w:rsidRPr="008B150A">
        <w:rPr>
          <w:rFonts w:ascii="Times New Roman" w:eastAsia="Times New Roman" w:hAnsi="Times New Roman" w:cs="Times New Roman"/>
          <w:b/>
          <w:color w:val="000000" w:themeColor="text1"/>
          <w:sz w:val="22"/>
          <w:szCs w:val="22"/>
        </w:rPr>
        <w:t>Methods of Assessment/Evaluation:</w:t>
      </w:r>
    </w:p>
    <w:p w14:paraId="4B43DE85" w14:textId="77777777" w:rsidR="00E657E4" w:rsidRPr="008B150A" w:rsidRDefault="00E657E4" w:rsidP="00E657E4">
      <w:pPr>
        <w:rPr>
          <w:rFonts w:ascii="Times New Roman" w:eastAsia="Times New Roman" w:hAnsi="Times New Roman" w:cs="Times New Roman"/>
          <w:b/>
          <w:color w:val="000000" w:themeColor="text1"/>
          <w:sz w:val="22"/>
          <w:szCs w:val="22"/>
        </w:rPr>
      </w:pPr>
    </w:p>
    <w:p w14:paraId="05BC6FCF" w14:textId="446AD282" w:rsidR="00E657E4" w:rsidRPr="008B150A" w:rsidRDefault="00E657E4" w:rsidP="00E657E4">
      <w:pPr>
        <w:pStyle w:val="ListParagraph"/>
        <w:numPr>
          <w:ilvl w:val="0"/>
          <w:numId w:val="15"/>
        </w:numPr>
        <w:contextualSpacing w:val="0"/>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color w:val="000000" w:themeColor="text1"/>
          <w:sz w:val="22"/>
          <w:szCs w:val="22"/>
          <w:highlight w:val="yellow"/>
          <w:shd w:val="clear" w:color="auto" w:fill="FFFFFF"/>
        </w:rPr>
        <w:t>Human</w:t>
      </w:r>
      <w:r w:rsidRPr="008B150A">
        <w:rPr>
          <w:rFonts w:ascii="Times New Roman" w:eastAsia="Times New Roman" w:hAnsi="Times New Roman" w:cs="Times New Roman"/>
          <w:b/>
          <w:color w:val="000000" w:themeColor="text1"/>
          <w:sz w:val="22"/>
          <w:szCs w:val="22"/>
          <w:shd w:val="clear" w:color="auto" w:fill="FFFF00"/>
        </w:rPr>
        <w:t xml:space="preserve"> Experience within a Global Context</w:t>
      </w:r>
      <w:r w:rsidRPr="008B150A">
        <w:rPr>
          <w:rFonts w:ascii="Times New Roman" w:eastAsia="Times New Roman" w:hAnsi="Times New Roman" w:cs="Times New Roman"/>
          <w:color w:val="000000" w:themeColor="text1"/>
          <w:sz w:val="22"/>
          <w:szCs w:val="22"/>
          <w:shd w:val="clear" w:color="auto" w:fill="FFFF00"/>
        </w:rPr>
        <w:t>: Based upon human experience and the history of art making the cr</w:t>
      </w:r>
      <w:r w:rsidR="000C3AEB">
        <w:rPr>
          <w:rFonts w:ascii="Times New Roman" w:eastAsia="Times New Roman" w:hAnsi="Times New Roman" w:cs="Times New Roman"/>
          <w:color w:val="000000" w:themeColor="text1"/>
          <w:sz w:val="22"/>
          <w:szCs w:val="22"/>
          <w:shd w:val="clear" w:color="auto" w:fill="FFFF00"/>
        </w:rPr>
        <w:t>itique</w:t>
      </w:r>
      <w:r w:rsidRPr="008B150A">
        <w:rPr>
          <w:rFonts w:ascii="Times New Roman" w:eastAsia="Times New Roman" w:hAnsi="Times New Roman" w:cs="Times New Roman"/>
          <w:color w:val="000000" w:themeColor="text1"/>
          <w:sz w:val="22"/>
          <w:szCs w:val="22"/>
          <w:shd w:val="clear" w:color="auto" w:fill="FFFF00"/>
        </w:rPr>
        <w:t xml:space="preserve"> of original creative projects</w:t>
      </w:r>
      <w:r w:rsidR="000C3AEB">
        <w:rPr>
          <w:rFonts w:ascii="Times New Roman" w:eastAsia="Times New Roman" w:hAnsi="Times New Roman" w:cs="Times New Roman"/>
          <w:color w:val="000000" w:themeColor="text1"/>
          <w:sz w:val="22"/>
          <w:szCs w:val="22"/>
          <w:shd w:val="clear" w:color="auto" w:fill="FFFF00"/>
        </w:rPr>
        <w:t xml:space="preserve"> </w:t>
      </w:r>
      <w:r w:rsidRPr="008B150A">
        <w:rPr>
          <w:rFonts w:ascii="Times New Roman" w:eastAsia="Times New Roman" w:hAnsi="Times New Roman" w:cs="Times New Roman"/>
          <w:color w:val="000000" w:themeColor="text1"/>
          <w:sz w:val="22"/>
          <w:szCs w:val="22"/>
          <w:shd w:val="clear" w:color="auto" w:fill="FFFF00"/>
        </w:rPr>
        <w:t>and/or portfolio review will assess Milestone II- “Interprets how various art forms respond to and influence society and culture.”</w:t>
      </w:r>
    </w:p>
    <w:p w14:paraId="291A035C" w14:textId="511A9A58" w:rsidR="00E657E4" w:rsidRPr="008B150A" w:rsidRDefault="00E657E4" w:rsidP="00E657E4">
      <w:pPr>
        <w:pStyle w:val="ListParagraph"/>
        <w:numPr>
          <w:ilvl w:val="0"/>
          <w:numId w:val="15"/>
        </w:numPr>
        <w:contextualSpacing w:val="0"/>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color w:val="000000" w:themeColor="text1"/>
          <w:sz w:val="22"/>
          <w:szCs w:val="22"/>
          <w:highlight w:val="yellow"/>
          <w:shd w:val="clear" w:color="auto" w:fill="FFFFFF"/>
        </w:rPr>
        <w:t>Non-Verbal and Creative Expression</w:t>
      </w:r>
      <w:r w:rsidRPr="008B150A">
        <w:rPr>
          <w:rFonts w:ascii="Times New Roman" w:eastAsia="Times New Roman" w:hAnsi="Times New Roman" w:cs="Times New Roman"/>
          <w:color w:val="000000" w:themeColor="text1"/>
          <w:sz w:val="22"/>
          <w:szCs w:val="22"/>
          <w:highlight w:val="yellow"/>
          <w:shd w:val="clear" w:color="auto" w:fill="FFFFFF"/>
        </w:rPr>
        <w:t xml:space="preserve">: </w:t>
      </w:r>
      <w:r w:rsidRPr="008B150A">
        <w:rPr>
          <w:rFonts w:ascii="Times New Roman" w:eastAsia="Times New Roman" w:hAnsi="Times New Roman" w:cs="Times New Roman"/>
          <w:color w:val="000000" w:themeColor="text1"/>
          <w:sz w:val="22"/>
          <w:szCs w:val="22"/>
          <w:highlight w:val="yellow"/>
          <w:shd w:val="clear" w:color="auto" w:fill="FFFF00"/>
        </w:rPr>
        <w:t>Based upon human experience and the history of art</w:t>
      </w:r>
      <w:r w:rsidRPr="008B150A">
        <w:rPr>
          <w:rFonts w:ascii="Times New Roman" w:eastAsia="Times New Roman" w:hAnsi="Times New Roman" w:cs="Times New Roman"/>
          <w:color w:val="000000" w:themeColor="text1"/>
          <w:sz w:val="22"/>
          <w:szCs w:val="22"/>
          <w:shd w:val="clear" w:color="auto" w:fill="FFFF00"/>
        </w:rPr>
        <w:t xml:space="preserve"> making the creation of original creative projects will assess Milestone II- “Demonstrates effective non-verbal and/or creative expression”.</w:t>
      </w:r>
    </w:p>
    <w:p w14:paraId="65FFABDF" w14:textId="77777777" w:rsidR="00E657E4" w:rsidRPr="008B150A" w:rsidRDefault="00E657E4" w:rsidP="00E657E4">
      <w:pPr>
        <w:pStyle w:val="ListParagraph"/>
        <w:numPr>
          <w:ilvl w:val="0"/>
          <w:numId w:val="15"/>
        </w:numPr>
        <w:contextualSpacing w:val="0"/>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color w:val="000000" w:themeColor="text1"/>
          <w:sz w:val="22"/>
          <w:szCs w:val="22"/>
          <w:shd w:val="clear" w:color="auto" w:fill="FFFF00"/>
        </w:rPr>
        <w:t>Course Learning Outcomes</w:t>
      </w:r>
      <w:r w:rsidRPr="008B150A">
        <w:rPr>
          <w:rFonts w:ascii="Times New Roman" w:eastAsia="Times New Roman" w:hAnsi="Times New Roman" w:cs="Times New Roman"/>
          <w:color w:val="000000" w:themeColor="text1"/>
          <w:sz w:val="22"/>
          <w:szCs w:val="22"/>
          <w:shd w:val="clear" w:color="auto" w:fill="FFFF00"/>
        </w:rPr>
        <w:t>: Quality of work and understanding of concepts through the creation of original creative works, critique, and/or portfolio review will be assessed with outcome criteria within Canvas Rubrics specific to each assigned work.</w:t>
      </w:r>
    </w:p>
    <w:p w14:paraId="27C905FD" w14:textId="77777777" w:rsidR="003725D6" w:rsidRPr="008B150A" w:rsidRDefault="003725D6" w:rsidP="00C47023">
      <w:pPr>
        <w:spacing w:before="100" w:beforeAutospacing="1" w:after="100" w:afterAutospacing="1"/>
        <w:rPr>
          <w:rFonts w:ascii="Times New Roman" w:hAnsi="Times New Roman" w:cs="Times New Roman"/>
          <w:b/>
          <w:bCs/>
          <w:color w:val="000000" w:themeColor="text1"/>
          <w:sz w:val="22"/>
          <w:szCs w:val="22"/>
        </w:rPr>
      </w:pPr>
    </w:p>
    <w:p w14:paraId="630D1E35" w14:textId="77777777" w:rsidR="003725D6" w:rsidRPr="008B150A" w:rsidRDefault="003725D6" w:rsidP="00C47023">
      <w:pPr>
        <w:spacing w:before="100" w:beforeAutospacing="1" w:after="100" w:afterAutospacing="1"/>
        <w:rPr>
          <w:rFonts w:ascii="Times New Roman" w:hAnsi="Times New Roman" w:cs="Times New Roman"/>
          <w:b/>
          <w:bCs/>
          <w:color w:val="000000" w:themeColor="text1"/>
          <w:sz w:val="22"/>
          <w:szCs w:val="22"/>
        </w:rPr>
      </w:pPr>
    </w:p>
    <w:p w14:paraId="6EA71639" w14:textId="65F78097" w:rsidR="00C47023" w:rsidRPr="008B150A" w:rsidRDefault="00C47023" w:rsidP="00C47023">
      <w:pPr>
        <w:spacing w:before="100" w:beforeAutospacing="1" w:after="100" w:afterAutospacing="1"/>
        <w:rPr>
          <w:rFonts w:ascii="Times New Roman" w:hAnsi="Times New Roman" w:cs="Times New Roman"/>
          <w:color w:val="000000" w:themeColor="text1"/>
          <w:sz w:val="22"/>
          <w:szCs w:val="22"/>
        </w:rPr>
      </w:pPr>
      <w:r w:rsidRPr="008B150A">
        <w:rPr>
          <w:rFonts w:ascii="Times New Roman" w:hAnsi="Times New Roman" w:cs="Times New Roman"/>
          <w:b/>
          <w:bCs/>
          <w:color w:val="000000" w:themeColor="text1"/>
          <w:sz w:val="22"/>
          <w:szCs w:val="22"/>
        </w:rPr>
        <w:t>Course Text:</w:t>
      </w:r>
      <w:r w:rsidRPr="008B150A">
        <w:rPr>
          <w:rFonts w:ascii="Times New Roman" w:hAnsi="Times New Roman" w:cs="Times New Roman"/>
          <w:color w:val="000000" w:themeColor="text1"/>
          <w:sz w:val="22"/>
          <w:szCs w:val="22"/>
        </w:rPr>
        <w:t> No textbook is required for this course.</w:t>
      </w:r>
    </w:p>
    <w:p w14:paraId="76E8CF53" w14:textId="6C7F28EB" w:rsidR="00363758" w:rsidRPr="008B150A" w:rsidRDefault="00363758" w:rsidP="00363758">
      <w:pPr>
        <w:spacing w:before="100" w:beforeAutospacing="1" w:after="100" w:afterAutospacing="1"/>
        <w:rPr>
          <w:rFonts w:ascii="Times New Roman" w:hAnsi="Times New Roman" w:cs="Times New Roman"/>
          <w:color w:val="000000" w:themeColor="text1"/>
          <w:sz w:val="22"/>
          <w:szCs w:val="22"/>
        </w:rPr>
      </w:pPr>
      <w:r w:rsidRPr="008B150A">
        <w:rPr>
          <w:rFonts w:ascii="Times New Roman" w:hAnsi="Times New Roman" w:cs="Times New Roman"/>
          <w:b/>
          <w:bCs/>
          <w:color w:val="000000" w:themeColor="text1"/>
          <w:sz w:val="22"/>
          <w:szCs w:val="22"/>
        </w:rPr>
        <w:t xml:space="preserve">Course Materials: </w:t>
      </w:r>
      <w:r w:rsidRPr="008B150A">
        <w:rPr>
          <w:rFonts w:ascii="Times New Roman" w:hAnsi="Times New Roman" w:cs="Times New Roman"/>
          <w:color w:val="000000" w:themeColor="text1"/>
          <w:sz w:val="22"/>
          <w:szCs w:val="22"/>
        </w:rPr>
        <w:t>In this course, you will be creating individual projects for which you will need to supply some of your own materials. Some tools and materials will be available in the classroom, but students should be prepared to make purchases throughout the semester as projects are assigned. Small storage lockers are available in the classroom for use during the semester. A PSU padlock (no others allowed) must be checked out to you by the course Instructor in order to utilize classroom locker storage.</w:t>
      </w:r>
    </w:p>
    <w:p w14:paraId="5C669544" w14:textId="77777777" w:rsidR="00363758" w:rsidRPr="008B150A" w:rsidRDefault="00363758" w:rsidP="00363758">
      <w:pPr>
        <w:spacing w:before="100" w:beforeAutospacing="1" w:after="100" w:afterAutospacing="1"/>
        <w:rPr>
          <w:rFonts w:ascii="Times New Roman" w:hAnsi="Times New Roman" w:cs="Times New Roman"/>
          <w:color w:val="000000" w:themeColor="text1"/>
          <w:sz w:val="22"/>
          <w:szCs w:val="22"/>
        </w:rPr>
      </w:pPr>
      <w:r w:rsidRPr="008B150A">
        <w:rPr>
          <w:rFonts w:ascii="Times New Roman" w:hAnsi="Times New Roman" w:cs="Times New Roman"/>
          <w:color w:val="000000" w:themeColor="text1"/>
          <w:sz w:val="22"/>
          <w:szCs w:val="22"/>
        </w:rPr>
        <w:t>Project guidelines will provide specific requirements and options for each assignment, but you should get the following Personal Protective Equipment (PPE) early on in the semester:</w:t>
      </w:r>
    </w:p>
    <w:p w14:paraId="6679441E" w14:textId="77777777" w:rsidR="00363758" w:rsidRPr="008B150A" w:rsidRDefault="00363758" w:rsidP="00363758">
      <w:pPr>
        <w:numPr>
          <w:ilvl w:val="0"/>
          <w:numId w:val="3"/>
        </w:numPr>
        <w:spacing w:before="100" w:beforeAutospacing="1" w:after="100" w:afterAutospacing="1"/>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t>Safety Glasses </w:t>
      </w:r>
      <w:r w:rsidRPr="008B150A">
        <w:rPr>
          <w:rFonts w:ascii="Times New Roman" w:eastAsia="Times New Roman" w:hAnsi="Times New Roman" w:cs="Times New Roman"/>
          <w:color w:val="000000" w:themeColor="text1"/>
          <w:sz w:val="22"/>
          <w:szCs w:val="22"/>
        </w:rPr>
        <w:t>(Walmart or Home Depot)</w:t>
      </w:r>
    </w:p>
    <w:p w14:paraId="55371AC0" w14:textId="77777777" w:rsidR="00363758" w:rsidRPr="008B150A" w:rsidRDefault="00363758" w:rsidP="00363758">
      <w:pPr>
        <w:numPr>
          <w:ilvl w:val="0"/>
          <w:numId w:val="3"/>
        </w:numPr>
        <w:spacing w:before="100" w:beforeAutospacing="1" w:after="100" w:afterAutospacing="1"/>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t>Disposable Dust Masks </w:t>
      </w:r>
      <w:r w:rsidRPr="008B150A">
        <w:rPr>
          <w:rFonts w:ascii="Times New Roman" w:eastAsia="Times New Roman" w:hAnsi="Times New Roman" w:cs="Times New Roman"/>
          <w:color w:val="000000" w:themeColor="text1"/>
          <w:sz w:val="22"/>
          <w:szCs w:val="22"/>
        </w:rPr>
        <w:t>(Walmart or Home Depot)</w:t>
      </w:r>
    </w:p>
    <w:p w14:paraId="3E0A0826" w14:textId="77777777" w:rsidR="00363758" w:rsidRPr="008B150A" w:rsidRDefault="00363758" w:rsidP="00363758">
      <w:pPr>
        <w:numPr>
          <w:ilvl w:val="0"/>
          <w:numId w:val="3"/>
        </w:numPr>
        <w:spacing w:before="100" w:beforeAutospacing="1" w:after="100" w:afterAutospacing="1"/>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t>Ear Plugs </w:t>
      </w:r>
      <w:r w:rsidRPr="008B150A">
        <w:rPr>
          <w:rFonts w:ascii="Times New Roman" w:eastAsia="Times New Roman" w:hAnsi="Times New Roman" w:cs="Times New Roman"/>
          <w:color w:val="000000" w:themeColor="text1"/>
          <w:sz w:val="22"/>
          <w:szCs w:val="22"/>
        </w:rPr>
        <w:t>(John’s Sport Center) or other hearing protection</w:t>
      </w:r>
    </w:p>
    <w:p w14:paraId="21E76FD3" w14:textId="77777777" w:rsidR="00363758" w:rsidRPr="008B150A" w:rsidRDefault="00363758" w:rsidP="00363758">
      <w:pPr>
        <w:numPr>
          <w:ilvl w:val="0"/>
          <w:numId w:val="3"/>
        </w:numPr>
        <w:spacing w:before="100" w:beforeAutospacing="1" w:after="100" w:afterAutospacing="1"/>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t xml:space="preserve">Work Shoes </w:t>
      </w:r>
      <w:r w:rsidRPr="008B150A">
        <w:rPr>
          <w:rFonts w:ascii="Times New Roman" w:eastAsia="Times New Roman" w:hAnsi="Times New Roman" w:cs="Times New Roman"/>
          <w:color w:val="000000" w:themeColor="text1"/>
          <w:sz w:val="22"/>
          <w:szCs w:val="22"/>
        </w:rPr>
        <w:t>(Closed tops and toes)</w:t>
      </w:r>
    </w:p>
    <w:p w14:paraId="46B9B935" w14:textId="77777777" w:rsidR="00363758" w:rsidRPr="008B150A" w:rsidRDefault="00363758" w:rsidP="00363758">
      <w:pPr>
        <w:numPr>
          <w:ilvl w:val="0"/>
          <w:numId w:val="3"/>
        </w:numPr>
        <w:spacing w:before="100" w:beforeAutospacing="1" w:after="100" w:afterAutospacing="1"/>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t>Apron </w:t>
      </w:r>
      <w:r w:rsidRPr="008B150A">
        <w:rPr>
          <w:rFonts w:ascii="Times New Roman" w:eastAsia="Times New Roman" w:hAnsi="Times New Roman" w:cs="Times New Roman"/>
          <w:color w:val="000000" w:themeColor="text1"/>
          <w:sz w:val="22"/>
          <w:szCs w:val="22"/>
        </w:rPr>
        <w:t>(optional; primarily just to protect your clothing)</w:t>
      </w:r>
    </w:p>
    <w:p w14:paraId="0E960782" w14:textId="77777777" w:rsidR="00611A48" w:rsidRPr="008B150A" w:rsidRDefault="009E4D55" w:rsidP="009E4D55">
      <w:p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t>Teaching Strategies: </w:t>
      </w:r>
      <w:r w:rsidRPr="008B150A">
        <w:rPr>
          <w:rFonts w:ascii="Times New Roman" w:eastAsia="Times New Roman" w:hAnsi="Times New Roman" w:cs="Times New Roman"/>
          <w:color w:val="000000" w:themeColor="text1"/>
          <w:sz w:val="22"/>
          <w:szCs w:val="22"/>
        </w:rPr>
        <w:t xml:space="preserve"> </w:t>
      </w:r>
      <w:r w:rsidR="00611A48" w:rsidRPr="008B150A">
        <w:rPr>
          <w:rFonts w:ascii="Times New Roman" w:eastAsia="Times New Roman" w:hAnsi="Times New Roman" w:cs="Times New Roman"/>
          <w:color w:val="000000" w:themeColor="text1"/>
          <w:sz w:val="22"/>
          <w:szCs w:val="22"/>
        </w:rPr>
        <w:t>This course utilizes the Canvas Learning Management System through Pittsburg State University’s website. Course content is organized by Modules that are published during the semester as students progress through the course content. These Modules and other Canvas tools can be accessed on the left side of the screen once logged into Canvas. It is the student's responsibility to learn the Canvas system and to regularly log in to check for relevant or updated course information.</w:t>
      </w:r>
    </w:p>
    <w:p w14:paraId="2CB43F4A" w14:textId="77777777" w:rsidR="00611A48" w:rsidRPr="008B150A" w:rsidRDefault="00611A48" w:rsidP="009E4D55">
      <w:pPr>
        <w:rPr>
          <w:rFonts w:ascii="Times New Roman" w:eastAsia="Times New Roman" w:hAnsi="Times New Roman" w:cs="Times New Roman"/>
          <w:color w:val="000000" w:themeColor="text1"/>
          <w:sz w:val="22"/>
          <w:szCs w:val="22"/>
        </w:rPr>
      </w:pPr>
    </w:p>
    <w:p w14:paraId="0E93E90C" w14:textId="2D8DF604" w:rsidR="009E4D55" w:rsidRPr="008B150A" w:rsidRDefault="009E4D55" w:rsidP="009E4D55">
      <w:p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color w:val="000000" w:themeColor="text1"/>
          <w:sz w:val="22"/>
          <w:szCs w:val="22"/>
        </w:rPr>
        <w:t xml:space="preserve">The instructor will </w:t>
      </w:r>
      <w:r w:rsidR="00611A48" w:rsidRPr="008B150A">
        <w:rPr>
          <w:rFonts w:ascii="Times New Roman" w:eastAsia="Times New Roman" w:hAnsi="Times New Roman" w:cs="Times New Roman"/>
          <w:color w:val="000000" w:themeColor="text1"/>
          <w:sz w:val="22"/>
          <w:szCs w:val="22"/>
        </w:rPr>
        <w:t xml:space="preserve">also </w:t>
      </w:r>
      <w:r w:rsidRPr="008B150A">
        <w:rPr>
          <w:rFonts w:ascii="Times New Roman" w:eastAsia="Times New Roman" w:hAnsi="Times New Roman" w:cs="Times New Roman"/>
          <w:color w:val="000000" w:themeColor="text1"/>
          <w:sz w:val="22"/>
          <w:szCs w:val="22"/>
        </w:rPr>
        <w:t>present and review course content through lectures, demonstrations, audio-visual presentations, discussions, and critiques. There will be both oral and online discussions/critiques or responses to project assignments, as well as assigned readings on relevant topics. In-class activities and</w:t>
      </w:r>
      <w:r w:rsidR="00611A48" w:rsidRPr="008B150A">
        <w:rPr>
          <w:rFonts w:ascii="Times New Roman" w:eastAsia="Times New Roman" w:hAnsi="Times New Roman" w:cs="Times New Roman"/>
          <w:color w:val="000000" w:themeColor="text1"/>
          <w:sz w:val="22"/>
          <w:szCs w:val="22"/>
        </w:rPr>
        <w:t xml:space="preserve"> online </w:t>
      </w:r>
      <w:r w:rsidRPr="008B150A">
        <w:rPr>
          <w:rFonts w:ascii="Times New Roman" w:eastAsia="Times New Roman" w:hAnsi="Times New Roman" w:cs="Times New Roman"/>
          <w:color w:val="000000" w:themeColor="text1"/>
          <w:sz w:val="22"/>
          <w:szCs w:val="22"/>
        </w:rPr>
        <w:t>assignments designed to guide students in the design and development of original artworks will be given.</w:t>
      </w:r>
      <w:r w:rsidR="00611A48" w:rsidRPr="008B150A">
        <w:rPr>
          <w:rFonts w:ascii="Times New Roman" w:eastAsia="Times New Roman" w:hAnsi="Times New Roman" w:cs="Times New Roman"/>
          <w:color w:val="000000" w:themeColor="text1"/>
          <w:sz w:val="22"/>
          <w:szCs w:val="22"/>
        </w:rPr>
        <w:t xml:space="preserve"> </w:t>
      </w:r>
      <w:r w:rsidRPr="008B150A">
        <w:rPr>
          <w:rFonts w:ascii="Times New Roman" w:eastAsia="Times New Roman" w:hAnsi="Times New Roman" w:cs="Times New Roman"/>
          <w:color w:val="000000" w:themeColor="text1"/>
          <w:sz w:val="22"/>
          <w:szCs w:val="22"/>
        </w:rPr>
        <w:t>The following</w:t>
      </w:r>
      <w:r w:rsidR="00611A48" w:rsidRPr="008B150A">
        <w:rPr>
          <w:rFonts w:ascii="Times New Roman" w:eastAsia="Times New Roman" w:hAnsi="Times New Roman" w:cs="Times New Roman"/>
          <w:color w:val="000000" w:themeColor="text1"/>
          <w:sz w:val="22"/>
          <w:szCs w:val="22"/>
        </w:rPr>
        <w:t xml:space="preserve"> instructional</w:t>
      </w:r>
      <w:r w:rsidRPr="008B150A">
        <w:rPr>
          <w:rFonts w:ascii="Times New Roman" w:eastAsia="Times New Roman" w:hAnsi="Times New Roman" w:cs="Times New Roman"/>
          <w:color w:val="000000" w:themeColor="text1"/>
          <w:sz w:val="22"/>
          <w:szCs w:val="22"/>
        </w:rPr>
        <w:t xml:space="preserve"> resources will also be provided either in printed form distributed in class or posted in Canvas:</w:t>
      </w:r>
    </w:p>
    <w:p w14:paraId="5B60285B" w14:textId="77777777" w:rsidR="009E4D55" w:rsidRPr="008B150A" w:rsidRDefault="009E4D55" w:rsidP="00CE5791">
      <w:pPr>
        <w:numPr>
          <w:ilvl w:val="0"/>
          <w:numId w:val="13"/>
        </w:numPr>
        <w:spacing w:before="120"/>
        <w:rPr>
          <w:rFonts w:ascii="Times New Roman" w:eastAsia="Times New Roman" w:hAnsi="Times New Roman" w:cs="Times New Roman"/>
          <w:color w:val="000000" w:themeColor="text1"/>
          <w:sz w:val="22"/>
          <w:szCs w:val="22"/>
        </w:rPr>
      </w:pPr>
      <w:r w:rsidRPr="00CE5791">
        <w:rPr>
          <w:rFonts w:ascii="Times New Roman" w:eastAsia="Times New Roman" w:hAnsi="Times New Roman" w:cs="Times New Roman"/>
          <w:b/>
          <w:color w:val="000000" w:themeColor="text1"/>
          <w:sz w:val="22"/>
          <w:szCs w:val="22"/>
        </w:rPr>
        <w:lastRenderedPageBreak/>
        <w:t>Handouts/Readings</w:t>
      </w:r>
      <w:r w:rsidRPr="008B150A">
        <w:rPr>
          <w:rFonts w:ascii="Times New Roman" w:eastAsia="Times New Roman" w:hAnsi="Times New Roman" w:cs="Times New Roman"/>
          <w:color w:val="000000" w:themeColor="text1"/>
          <w:sz w:val="22"/>
          <w:szCs w:val="22"/>
        </w:rPr>
        <w:t xml:space="preserve"> - technical instructions and articles on various topics</w:t>
      </w:r>
    </w:p>
    <w:p w14:paraId="12F91157" w14:textId="77777777" w:rsidR="009E4D55" w:rsidRPr="008B150A" w:rsidRDefault="009E4D55" w:rsidP="00CE5791">
      <w:pPr>
        <w:numPr>
          <w:ilvl w:val="0"/>
          <w:numId w:val="13"/>
        </w:numPr>
        <w:spacing w:before="120"/>
        <w:rPr>
          <w:rFonts w:ascii="Times New Roman" w:eastAsia="Times New Roman" w:hAnsi="Times New Roman" w:cs="Times New Roman"/>
          <w:color w:val="000000" w:themeColor="text1"/>
          <w:sz w:val="22"/>
          <w:szCs w:val="22"/>
        </w:rPr>
      </w:pPr>
      <w:r w:rsidRPr="00CE5791">
        <w:rPr>
          <w:rFonts w:ascii="Times New Roman" w:eastAsia="Times New Roman" w:hAnsi="Times New Roman" w:cs="Times New Roman"/>
          <w:b/>
          <w:color w:val="000000" w:themeColor="text1"/>
          <w:sz w:val="22"/>
          <w:szCs w:val="22"/>
        </w:rPr>
        <w:t>Project Guidelines</w:t>
      </w:r>
      <w:r w:rsidRPr="008B150A">
        <w:rPr>
          <w:rFonts w:ascii="Times New Roman" w:eastAsia="Times New Roman" w:hAnsi="Times New Roman" w:cs="Times New Roman"/>
          <w:color w:val="000000" w:themeColor="text1"/>
          <w:sz w:val="22"/>
          <w:szCs w:val="22"/>
        </w:rPr>
        <w:t xml:space="preserve"> – specific requirements for each assignment, including due dates, materials lists, and grading criteria</w:t>
      </w:r>
    </w:p>
    <w:p w14:paraId="781AE7C1" w14:textId="77777777" w:rsidR="009E4D55" w:rsidRPr="008B150A" w:rsidRDefault="009E4D55" w:rsidP="00CE5791">
      <w:pPr>
        <w:numPr>
          <w:ilvl w:val="0"/>
          <w:numId w:val="13"/>
        </w:numPr>
        <w:spacing w:before="120"/>
        <w:rPr>
          <w:rFonts w:ascii="Times New Roman" w:eastAsia="Times New Roman" w:hAnsi="Times New Roman" w:cs="Times New Roman"/>
          <w:color w:val="000000" w:themeColor="text1"/>
          <w:sz w:val="22"/>
          <w:szCs w:val="22"/>
        </w:rPr>
      </w:pPr>
      <w:r w:rsidRPr="00CE5791">
        <w:rPr>
          <w:rFonts w:ascii="Times New Roman" w:eastAsia="Times New Roman" w:hAnsi="Times New Roman" w:cs="Times New Roman"/>
          <w:b/>
          <w:color w:val="000000" w:themeColor="text1"/>
          <w:sz w:val="22"/>
          <w:szCs w:val="22"/>
        </w:rPr>
        <w:t>Links to instructional videos</w:t>
      </w:r>
      <w:r w:rsidRPr="008B150A">
        <w:rPr>
          <w:rFonts w:ascii="Times New Roman" w:eastAsia="Times New Roman" w:hAnsi="Times New Roman" w:cs="Times New Roman"/>
          <w:color w:val="000000" w:themeColor="text1"/>
          <w:sz w:val="22"/>
          <w:szCs w:val="22"/>
        </w:rPr>
        <w:t xml:space="preserve"> – recorded demonstrations of various techniques</w:t>
      </w:r>
    </w:p>
    <w:p w14:paraId="3B39DD4F" w14:textId="77777777" w:rsidR="009E4D55" w:rsidRPr="008B150A" w:rsidRDefault="009E4D55" w:rsidP="00CE5791">
      <w:pPr>
        <w:numPr>
          <w:ilvl w:val="0"/>
          <w:numId w:val="13"/>
        </w:numPr>
        <w:spacing w:before="120"/>
        <w:rPr>
          <w:rFonts w:ascii="Times New Roman" w:eastAsia="Times New Roman" w:hAnsi="Times New Roman" w:cs="Times New Roman"/>
          <w:color w:val="000000" w:themeColor="text1"/>
          <w:sz w:val="22"/>
          <w:szCs w:val="22"/>
        </w:rPr>
      </w:pPr>
      <w:r w:rsidRPr="00CE5791">
        <w:rPr>
          <w:rFonts w:ascii="Times New Roman" w:eastAsia="Times New Roman" w:hAnsi="Times New Roman" w:cs="Times New Roman"/>
          <w:b/>
          <w:color w:val="000000" w:themeColor="text1"/>
          <w:sz w:val="22"/>
          <w:szCs w:val="22"/>
        </w:rPr>
        <w:t>Online Resource Guides</w:t>
      </w:r>
      <w:r w:rsidRPr="008B150A">
        <w:rPr>
          <w:rFonts w:ascii="Times New Roman" w:eastAsia="Times New Roman" w:hAnsi="Times New Roman" w:cs="Times New Roman"/>
          <w:color w:val="000000" w:themeColor="text1"/>
          <w:sz w:val="22"/>
          <w:szCs w:val="22"/>
        </w:rPr>
        <w:t xml:space="preserve"> – links to suggested online resources for student research</w:t>
      </w:r>
    </w:p>
    <w:p w14:paraId="35EC05D4" w14:textId="77777777" w:rsidR="009E4D55" w:rsidRPr="008B150A" w:rsidRDefault="009E4D55" w:rsidP="00CE5791">
      <w:pPr>
        <w:numPr>
          <w:ilvl w:val="0"/>
          <w:numId w:val="13"/>
        </w:numPr>
        <w:spacing w:before="120"/>
        <w:rPr>
          <w:rFonts w:ascii="Times New Roman" w:eastAsia="Times New Roman" w:hAnsi="Times New Roman" w:cs="Times New Roman"/>
          <w:color w:val="000000" w:themeColor="text1"/>
          <w:sz w:val="22"/>
          <w:szCs w:val="22"/>
        </w:rPr>
      </w:pPr>
      <w:r w:rsidRPr="00CE5791">
        <w:rPr>
          <w:rFonts w:ascii="Times New Roman" w:eastAsia="Times New Roman" w:hAnsi="Times New Roman" w:cs="Times New Roman"/>
          <w:b/>
          <w:color w:val="000000" w:themeColor="text1"/>
          <w:sz w:val="22"/>
          <w:szCs w:val="22"/>
        </w:rPr>
        <w:t>Library Resources</w:t>
      </w:r>
      <w:r w:rsidRPr="008B150A">
        <w:rPr>
          <w:rFonts w:ascii="Times New Roman" w:eastAsia="Times New Roman" w:hAnsi="Times New Roman" w:cs="Times New Roman"/>
          <w:color w:val="000000" w:themeColor="text1"/>
          <w:sz w:val="22"/>
          <w:szCs w:val="22"/>
        </w:rPr>
        <w:t xml:space="preserve"> – suggested books, periodicals, and media for student research; some available in the classroom and others at Axe Library</w:t>
      </w:r>
    </w:p>
    <w:p w14:paraId="0A43A5E1" w14:textId="77777777" w:rsidR="00611A48" w:rsidRPr="008B150A" w:rsidRDefault="00611A48" w:rsidP="00E657E4">
      <w:pPr>
        <w:rPr>
          <w:rFonts w:ascii="Times New Roman" w:eastAsia="Times New Roman" w:hAnsi="Times New Roman" w:cs="Times New Roman"/>
          <w:b/>
          <w:bCs/>
          <w:color w:val="000000" w:themeColor="text1"/>
          <w:sz w:val="22"/>
          <w:szCs w:val="22"/>
        </w:rPr>
      </w:pPr>
    </w:p>
    <w:p w14:paraId="22F35905" w14:textId="3A23CB86" w:rsidR="00E657E4" w:rsidRPr="008B150A" w:rsidRDefault="00E657E4" w:rsidP="00E657E4">
      <w:p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t>Attendance &amp; Participation:</w:t>
      </w:r>
      <w:r w:rsidRPr="008B150A">
        <w:rPr>
          <w:rFonts w:ascii="Times New Roman" w:eastAsia="Times New Roman" w:hAnsi="Times New Roman" w:cs="Times New Roman"/>
          <w:color w:val="000000" w:themeColor="text1"/>
          <w:sz w:val="22"/>
          <w:szCs w:val="22"/>
        </w:rPr>
        <w:t xml:space="preserve"> Attendance is mandatory. Unlike lecture and reading based courses, it is nearly impossible to make up hands-on studio instruction that is missed. Your learning experience will be the direct result of your participation in class. Absences are considered excessive when they reach more than three, and student will be dropped on fifth unexcused absence. All excused absences must be documented. Overall semester attendance is scored as a raw percentage with excused absences earning only 90% of daily credit per incidence, excluding circumstances specified in official letters of accommodation. Absence does not excuse students from meeting assignment deadlines. It is the student’s responsibility to contact or meet with the instructor during office hours to discuss missed coursework due to any previous or upcoming absences. </w:t>
      </w:r>
    </w:p>
    <w:p w14:paraId="6CAAC90A" w14:textId="77777777" w:rsidR="00E657E4" w:rsidRPr="008B150A" w:rsidRDefault="00E657E4" w:rsidP="00E657E4">
      <w:pPr>
        <w:rPr>
          <w:rFonts w:ascii="Times New Roman" w:eastAsia="Times New Roman" w:hAnsi="Times New Roman" w:cs="Times New Roman"/>
          <w:color w:val="000000" w:themeColor="text1"/>
          <w:sz w:val="22"/>
          <w:szCs w:val="22"/>
        </w:rPr>
      </w:pPr>
    </w:p>
    <w:p w14:paraId="6EEF759F" w14:textId="77777777" w:rsidR="00E657E4" w:rsidRPr="008B150A" w:rsidRDefault="00E657E4" w:rsidP="00E657E4">
      <w:p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color w:val="000000" w:themeColor="text1"/>
          <w:sz w:val="22"/>
          <w:szCs w:val="22"/>
        </w:rPr>
        <w:t>Students are expected to spend class time working on projects and interacting with peers and to complete reading assignments and quizzes independently outside of class. If nothing is specifically scheduled for a certain class period, students may assume that it is a workday and should plan to use that time productively. Students should come prepared with required materials and completed assignments, actively participate in class activities and discussions, and work diligently on course-related work for the entire period in order to receive credit in these areas on any given day. Unprepared or non-participatory students may be asked to leave, thus incurring penalties to both their attendance and participation scores for the course.  </w:t>
      </w:r>
    </w:p>
    <w:p w14:paraId="738051AA" w14:textId="77777777" w:rsidR="00E657E4" w:rsidRPr="008B150A" w:rsidRDefault="00E657E4" w:rsidP="00E657E4">
      <w:pPr>
        <w:rPr>
          <w:rFonts w:ascii="Times New Roman" w:eastAsia="Times New Roman" w:hAnsi="Times New Roman" w:cs="Times New Roman"/>
          <w:b/>
          <w:bCs/>
          <w:color w:val="000000" w:themeColor="text1"/>
          <w:sz w:val="22"/>
          <w:szCs w:val="22"/>
        </w:rPr>
      </w:pPr>
    </w:p>
    <w:p w14:paraId="1CC9DF2C" w14:textId="77777777" w:rsidR="00E657E4" w:rsidRPr="008B150A" w:rsidRDefault="00E657E4" w:rsidP="00E657E4">
      <w:p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t>Late Work: </w:t>
      </w:r>
      <w:r w:rsidRPr="008B150A">
        <w:rPr>
          <w:rFonts w:ascii="Times New Roman" w:eastAsia="Times New Roman" w:hAnsi="Times New Roman" w:cs="Times New Roman"/>
          <w:color w:val="000000" w:themeColor="text1"/>
          <w:sz w:val="22"/>
          <w:szCs w:val="22"/>
        </w:rPr>
        <w:t>Acceptance of late work and the application of late penalties are solely at the discretion of the Instructor, excluding circumstances specified in official letters of accommodation. You must participate in the group critique for project assignments on the scheduled day, even if your own work is incomplete at that time, in order for your work to be accepted for grading. If the instructor agrees to accept your late project, it must be completed and turned in within a week after the due date.</w:t>
      </w:r>
    </w:p>
    <w:p w14:paraId="07834A91" w14:textId="77777777" w:rsidR="00E657E4" w:rsidRPr="008B150A" w:rsidRDefault="00E657E4" w:rsidP="00E657E4">
      <w:pPr>
        <w:rPr>
          <w:rFonts w:ascii="Times New Roman" w:eastAsia="Times New Roman" w:hAnsi="Times New Roman" w:cs="Times New Roman"/>
          <w:b/>
          <w:bCs/>
          <w:color w:val="000000" w:themeColor="text1"/>
          <w:sz w:val="22"/>
          <w:szCs w:val="22"/>
        </w:rPr>
      </w:pPr>
    </w:p>
    <w:p w14:paraId="52D05D43" w14:textId="77777777" w:rsidR="00E657E4" w:rsidRPr="008B150A" w:rsidRDefault="00E657E4" w:rsidP="00E657E4">
      <w:p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t>Grading</w:t>
      </w:r>
      <w:r w:rsidRPr="008B150A">
        <w:rPr>
          <w:rFonts w:ascii="Times New Roman" w:eastAsia="Times New Roman" w:hAnsi="Times New Roman" w:cs="Times New Roman"/>
          <w:b/>
          <w:color w:val="000000" w:themeColor="text1"/>
          <w:sz w:val="22"/>
          <w:szCs w:val="22"/>
        </w:rPr>
        <w:t>:</w:t>
      </w:r>
      <w:r w:rsidRPr="008B150A">
        <w:rPr>
          <w:rFonts w:ascii="Times New Roman" w:eastAsia="Times New Roman" w:hAnsi="Times New Roman" w:cs="Times New Roman"/>
          <w:color w:val="000000" w:themeColor="text1"/>
          <w:sz w:val="22"/>
          <w:szCs w:val="22"/>
        </w:rPr>
        <w:t xml:space="preserve"> In addition to attendance, students will be graded on active class participation, timely and accurate completion of assignments, and quality of work. Relevant guidelines for projects and other assignments will be posted in Canvas. Students will receive instructor feedback verbally during critiques, in handwritten or printed documents, via email, or through the Canvas system. Course assignments fall into the following categories. Weights and point values for each are specified in Canvas:</w:t>
      </w:r>
    </w:p>
    <w:p w14:paraId="1E96C336" w14:textId="77777777" w:rsidR="00E657E4" w:rsidRPr="008B150A" w:rsidRDefault="00E657E4" w:rsidP="00E657E4">
      <w:pPr>
        <w:numPr>
          <w:ilvl w:val="0"/>
          <w:numId w:val="14"/>
        </w:num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color w:val="000000" w:themeColor="text1"/>
          <w:sz w:val="22"/>
          <w:szCs w:val="22"/>
        </w:rPr>
        <w:t>Attendance &amp; Participation</w:t>
      </w:r>
    </w:p>
    <w:p w14:paraId="18CBA95D" w14:textId="77777777" w:rsidR="00E657E4" w:rsidRPr="008B150A" w:rsidRDefault="00E657E4" w:rsidP="00E657E4">
      <w:pPr>
        <w:numPr>
          <w:ilvl w:val="0"/>
          <w:numId w:val="14"/>
        </w:num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color w:val="000000" w:themeColor="text1"/>
          <w:sz w:val="22"/>
          <w:szCs w:val="22"/>
        </w:rPr>
        <w:t>Module Assignments</w:t>
      </w:r>
    </w:p>
    <w:p w14:paraId="582D17D8" w14:textId="77777777" w:rsidR="00E657E4" w:rsidRPr="008B150A" w:rsidRDefault="00E657E4" w:rsidP="00E657E4">
      <w:pPr>
        <w:numPr>
          <w:ilvl w:val="0"/>
          <w:numId w:val="14"/>
        </w:num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color w:val="000000" w:themeColor="text1"/>
          <w:sz w:val="22"/>
          <w:szCs w:val="22"/>
        </w:rPr>
        <w:t>Quizzes</w:t>
      </w:r>
    </w:p>
    <w:p w14:paraId="54F8A91C" w14:textId="77777777" w:rsidR="00E657E4" w:rsidRPr="008B150A" w:rsidRDefault="00E657E4" w:rsidP="00E657E4">
      <w:pPr>
        <w:numPr>
          <w:ilvl w:val="0"/>
          <w:numId w:val="14"/>
        </w:num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color w:val="000000" w:themeColor="text1"/>
          <w:sz w:val="22"/>
          <w:szCs w:val="22"/>
        </w:rPr>
        <w:t>Projects</w:t>
      </w:r>
    </w:p>
    <w:p w14:paraId="627C89BC" w14:textId="77777777" w:rsidR="00E657E4" w:rsidRPr="008B150A" w:rsidRDefault="00E657E4" w:rsidP="00E657E4">
      <w:pPr>
        <w:rPr>
          <w:rFonts w:ascii="Times New Roman" w:eastAsia="Times New Roman" w:hAnsi="Times New Roman" w:cs="Times New Roman"/>
          <w:color w:val="000000" w:themeColor="text1"/>
          <w:sz w:val="22"/>
          <w:szCs w:val="22"/>
        </w:rPr>
      </w:pPr>
    </w:p>
    <w:p w14:paraId="5EBCE715" w14:textId="77777777" w:rsidR="00E657E4" w:rsidRPr="008B150A" w:rsidRDefault="00E657E4" w:rsidP="00E657E4">
      <w:p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color w:val="000000" w:themeColor="text1"/>
          <w:sz w:val="22"/>
          <w:szCs w:val="22"/>
        </w:rPr>
        <w:t>A</w:t>
      </w:r>
      <w:r w:rsidRPr="008B150A">
        <w:rPr>
          <w:rFonts w:ascii="Times New Roman" w:eastAsia="Times New Roman" w:hAnsi="Times New Roman" w:cs="Times New Roman"/>
          <w:color w:val="000000" w:themeColor="text1"/>
          <w:sz w:val="22"/>
          <w:szCs w:val="22"/>
        </w:rPr>
        <w:t>  = 90 – 100 % - earned only for excellent work</w:t>
      </w:r>
      <w:r w:rsidRPr="008B150A">
        <w:rPr>
          <w:rFonts w:ascii="Times New Roman" w:eastAsia="Times New Roman" w:hAnsi="Times New Roman" w:cs="Times New Roman"/>
          <w:color w:val="000000" w:themeColor="text1"/>
          <w:sz w:val="22"/>
          <w:szCs w:val="22"/>
        </w:rPr>
        <w:br/>
      </w:r>
      <w:r w:rsidRPr="008B150A">
        <w:rPr>
          <w:rFonts w:ascii="Times New Roman" w:eastAsia="Times New Roman" w:hAnsi="Times New Roman" w:cs="Times New Roman"/>
          <w:b/>
          <w:color w:val="000000" w:themeColor="text1"/>
          <w:sz w:val="22"/>
          <w:szCs w:val="22"/>
        </w:rPr>
        <w:t>B</w:t>
      </w:r>
      <w:r w:rsidRPr="008B150A">
        <w:rPr>
          <w:rFonts w:ascii="Times New Roman" w:eastAsia="Times New Roman" w:hAnsi="Times New Roman" w:cs="Times New Roman"/>
          <w:color w:val="000000" w:themeColor="text1"/>
          <w:sz w:val="22"/>
          <w:szCs w:val="22"/>
        </w:rPr>
        <w:t>  = 80 – 89 % - earned for good work</w:t>
      </w:r>
      <w:r w:rsidRPr="008B150A">
        <w:rPr>
          <w:rFonts w:ascii="Times New Roman" w:eastAsia="Times New Roman" w:hAnsi="Times New Roman" w:cs="Times New Roman"/>
          <w:color w:val="000000" w:themeColor="text1"/>
          <w:sz w:val="22"/>
          <w:szCs w:val="22"/>
        </w:rPr>
        <w:br/>
      </w:r>
      <w:r w:rsidRPr="008B150A">
        <w:rPr>
          <w:rFonts w:ascii="Times New Roman" w:eastAsia="Times New Roman" w:hAnsi="Times New Roman" w:cs="Times New Roman"/>
          <w:b/>
          <w:color w:val="000000" w:themeColor="text1"/>
          <w:sz w:val="22"/>
          <w:szCs w:val="22"/>
        </w:rPr>
        <w:t>C</w:t>
      </w:r>
      <w:r w:rsidRPr="008B150A">
        <w:rPr>
          <w:rFonts w:ascii="Times New Roman" w:eastAsia="Times New Roman" w:hAnsi="Times New Roman" w:cs="Times New Roman"/>
          <w:color w:val="000000" w:themeColor="text1"/>
          <w:sz w:val="22"/>
          <w:szCs w:val="22"/>
        </w:rPr>
        <w:t>  = 70 – 79 % - earned for satisfactory work</w:t>
      </w:r>
      <w:r w:rsidRPr="008B150A">
        <w:rPr>
          <w:rFonts w:ascii="Times New Roman" w:eastAsia="Times New Roman" w:hAnsi="Times New Roman" w:cs="Times New Roman"/>
          <w:color w:val="000000" w:themeColor="text1"/>
          <w:sz w:val="22"/>
          <w:szCs w:val="22"/>
        </w:rPr>
        <w:br/>
      </w:r>
      <w:r w:rsidRPr="008B150A">
        <w:rPr>
          <w:rFonts w:ascii="Times New Roman" w:eastAsia="Times New Roman" w:hAnsi="Times New Roman" w:cs="Times New Roman"/>
          <w:b/>
          <w:color w:val="000000" w:themeColor="text1"/>
          <w:sz w:val="22"/>
          <w:szCs w:val="22"/>
        </w:rPr>
        <w:t>D</w:t>
      </w:r>
      <w:r w:rsidRPr="008B150A">
        <w:rPr>
          <w:rFonts w:ascii="Times New Roman" w:eastAsia="Times New Roman" w:hAnsi="Times New Roman" w:cs="Times New Roman"/>
          <w:color w:val="000000" w:themeColor="text1"/>
          <w:sz w:val="22"/>
          <w:szCs w:val="22"/>
        </w:rPr>
        <w:t>  = 60 – 69 % - earned for poor work</w:t>
      </w:r>
      <w:r w:rsidRPr="008B150A">
        <w:rPr>
          <w:rFonts w:ascii="Times New Roman" w:eastAsia="Times New Roman" w:hAnsi="Times New Roman" w:cs="Times New Roman"/>
          <w:color w:val="000000" w:themeColor="text1"/>
          <w:sz w:val="22"/>
          <w:szCs w:val="22"/>
        </w:rPr>
        <w:br/>
      </w:r>
      <w:r w:rsidRPr="008B150A">
        <w:rPr>
          <w:rFonts w:ascii="Times New Roman" w:eastAsia="Times New Roman" w:hAnsi="Times New Roman" w:cs="Times New Roman"/>
          <w:b/>
          <w:color w:val="000000" w:themeColor="text1"/>
          <w:sz w:val="22"/>
          <w:szCs w:val="22"/>
        </w:rPr>
        <w:t>F</w:t>
      </w:r>
      <w:r w:rsidRPr="008B150A">
        <w:rPr>
          <w:rFonts w:ascii="Times New Roman" w:eastAsia="Times New Roman" w:hAnsi="Times New Roman" w:cs="Times New Roman"/>
          <w:color w:val="000000" w:themeColor="text1"/>
          <w:sz w:val="22"/>
          <w:szCs w:val="22"/>
        </w:rPr>
        <w:t>  =   0 – 59 % - earned for unsatisfactory or failing work</w:t>
      </w:r>
    </w:p>
    <w:p w14:paraId="0FF9FF27" w14:textId="77777777" w:rsidR="00E657E4" w:rsidRPr="008B150A" w:rsidRDefault="00E657E4" w:rsidP="00E657E4">
      <w:pPr>
        <w:rPr>
          <w:rFonts w:ascii="Times New Roman" w:eastAsia="Times New Roman" w:hAnsi="Times New Roman" w:cs="Times New Roman"/>
          <w:b/>
          <w:bCs/>
          <w:color w:val="000000" w:themeColor="text1"/>
          <w:sz w:val="22"/>
          <w:szCs w:val="22"/>
        </w:rPr>
      </w:pPr>
    </w:p>
    <w:p w14:paraId="04BE2B93" w14:textId="77777777" w:rsidR="00E657E4" w:rsidRPr="008B150A" w:rsidRDefault="00E657E4" w:rsidP="00E657E4">
      <w:p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lastRenderedPageBreak/>
        <w:t>Classroom Behavior:</w:t>
      </w:r>
      <w:r w:rsidRPr="008B150A">
        <w:rPr>
          <w:rFonts w:ascii="Times New Roman" w:eastAsia="Times New Roman" w:hAnsi="Times New Roman" w:cs="Times New Roman"/>
          <w:color w:val="000000" w:themeColor="text1"/>
          <w:sz w:val="22"/>
          <w:szCs w:val="22"/>
        </w:rPr>
        <w:t> Any act that violates the rights of another student in academic work, is disruptive of proper class order, that diminishes or demeans the authority of the instructor, or that involves the misrepresentation of one’s own work, will result in penalties up to and including dismissal from the course with a failing grade. Academic misconduct and penalties are addressed in PSU’s Academic Integrity Policy, available in the current syllabus supplement. The supplement also contains policies and information about campus resources, notifications (as in the case of inclement weather), important dates, and more: </w:t>
      </w:r>
      <w:hyperlink r:id="rId9" w:history="1">
        <w:r w:rsidRPr="008B150A">
          <w:rPr>
            <w:rFonts w:ascii="Times New Roman" w:eastAsia="Times New Roman" w:hAnsi="Times New Roman" w:cs="Times New Roman"/>
            <w:color w:val="000000" w:themeColor="text1"/>
            <w:sz w:val="22"/>
            <w:szCs w:val="22"/>
            <w:u w:val="single"/>
          </w:rPr>
          <w:t>https://www.pittstate.edu/registrar/syllabus-supplement.html</w:t>
        </w:r>
      </w:hyperlink>
    </w:p>
    <w:p w14:paraId="0E9A66EB" w14:textId="77777777" w:rsidR="00E657E4" w:rsidRPr="008B150A" w:rsidRDefault="00E657E4" w:rsidP="00E657E4">
      <w:pPr>
        <w:rPr>
          <w:rFonts w:ascii="Times New Roman" w:eastAsia="Times New Roman" w:hAnsi="Times New Roman" w:cs="Times New Roman"/>
          <w:b/>
          <w:bCs/>
          <w:color w:val="000000" w:themeColor="text1"/>
          <w:sz w:val="22"/>
          <w:szCs w:val="22"/>
        </w:rPr>
      </w:pPr>
    </w:p>
    <w:p w14:paraId="546B07E8" w14:textId="77777777" w:rsidR="00E657E4" w:rsidRPr="008B150A" w:rsidRDefault="00E657E4" w:rsidP="00E657E4">
      <w:pPr>
        <w:rPr>
          <w:rFonts w:ascii="Times New Roman" w:eastAsia="Times New Roman" w:hAnsi="Times New Roman" w:cs="Times New Roman"/>
          <w:color w:val="000000" w:themeColor="text1"/>
          <w:sz w:val="22"/>
          <w:szCs w:val="22"/>
        </w:rPr>
      </w:pPr>
      <w:r w:rsidRPr="008B150A">
        <w:rPr>
          <w:rFonts w:ascii="Times New Roman" w:eastAsia="Times New Roman" w:hAnsi="Times New Roman" w:cs="Times New Roman"/>
          <w:b/>
          <w:bCs/>
          <w:color w:val="000000" w:themeColor="text1"/>
          <w:sz w:val="22"/>
          <w:szCs w:val="22"/>
        </w:rPr>
        <w:t>NOTE:</w:t>
      </w:r>
      <w:r w:rsidRPr="008B150A">
        <w:rPr>
          <w:rFonts w:ascii="Times New Roman" w:eastAsia="Times New Roman" w:hAnsi="Times New Roman" w:cs="Times New Roman"/>
          <w:color w:val="000000" w:themeColor="text1"/>
          <w:sz w:val="22"/>
          <w:szCs w:val="22"/>
        </w:rPr>
        <w:t> In this class, students will often utilize studio equipment that requires they be separated from their backpacks, purses, handbags, etc. Students should read PSU's Weapons and Carrying Policies in the syllabus supplement to ensure they understand compliance requirements specific to the PSU campus.</w:t>
      </w:r>
    </w:p>
    <w:p w14:paraId="291B3483" w14:textId="77777777" w:rsidR="00E657E4" w:rsidRPr="008B150A" w:rsidRDefault="00E657E4" w:rsidP="00E657E4">
      <w:pPr>
        <w:jc w:val="center"/>
        <w:rPr>
          <w:rFonts w:ascii="Times New Roman" w:eastAsia="Times New Roman" w:hAnsi="Times New Roman" w:cs="Times New Roman"/>
          <w:b/>
          <w:bCs/>
          <w:color w:val="000000" w:themeColor="text1"/>
          <w:sz w:val="22"/>
          <w:szCs w:val="22"/>
        </w:rPr>
      </w:pPr>
    </w:p>
    <w:p w14:paraId="13BA4847" w14:textId="77777777" w:rsidR="00E657E4" w:rsidRPr="008B150A" w:rsidRDefault="00E657E4" w:rsidP="00E657E4">
      <w:pPr>
        <w:jc w:val="center"/>
        <w:rPr>
          <w:rFonts w:ascii="Times New Roman" w:eastAsia="Times New Roman" w:hAnsi="Times New Roman" w:cs="Times New Roman"/>
          <w:b/>
          <w:bCs/>
          <w:i/>
          <w:color w:val="000000" w:themeColor="text1"/>
          <w:sz w:val="22"/>
          <w:szCs w:val="22"/>
        </w:rPr>
      </w:pPr>
    </w:p>
    <w:p w14:paraId="6C739898" w14:textId="77777777" w:rsidR="00E657E4" w:rsidRPr="008B150A" w:rsidRDefault="00E657E4" w:rsidP="00E657E4">
      <w:pPr>
        <w:jc w:val="center"/>
        <w:rPr>
          <w:rFonts w:ascii="Times New Roman" w:eastAsia="Times New Roman" w:hAnsi="Times New Roman" w:cs="Times New Roman"/>
          <w:b/>
          <w:bCs/>
          <w:i/>
          <w:color w:val="000000" w:themeColor="text1"/>
          <w:sz w:val="22"/>
          <w:szCs w:val="22"/>
        </w:rPr>
      </w:pPr>
    </w:p>
    <w:p w14:paraId="29B1E007" w14:textId="77777777" w:rsidR="00E657E4" w:rsidRPr="008B150A" w:rsidRDefault="00E657E4" w:rsidP="00E657E4">
      <w:pPr>
        <w:jc w:val="center"/>
        <w:rPr>
          <w:rFonts w:ascii="Times New Roman" w:eastAsia="Times New Roman" w:hAnsi="Times New Roman" w:cs="Times New Roman"/>
          <w:b/>
          <w:bCs/>
          <w:i/>
          <w:color w:val="000000" w:themeColor="text1"/>
          <w:sz w:val="22"/>
          <w:szCs w:val="22"/>
        </w:rPr>
      </w:pPr>
    </w:p>
    <w:p w14:paraId="27EC3A18" w14:textId="77777777" w:rsidR="00E657E4" w:rsidRPr="008B150A" w:rsidRDefault="00E657E4" w:rsidP="00E657E4">
      <w:pPr>
        <w:jc w:val="center"/>
        <w:rPr>
          <w:rFonts w:ascii="Times New Roman" w:eastAsia="Times New Roman" w:hAnsi="Times New Roman" w:cs="Times New Roman"/>
          <w:b/>
          <w:bCs/>
          <w:i/>
          <w:color w:val="000000" w:themeColor="text1"/>
          <w:sz w:val="22"/>
          <w:szCs w:val="22"/>
        </w:rPr>
      </w:pPr>
    </w:p>
    <w:p w14:paraId="2C7D847C" w14:textId="77777777" w:rsidR="00E657E4" w:rsidRPr="008B150A" w:rsidRDefault="00E657E4" w:rsidP="00E657E4">
      <w:pPr>
        <w:jc w:val="center"/>
        <w:rPr>
          <w:rFonts w:ascii="Times New Roman" w:eastAsia="Times New Roman" w:hAnsi="Times New Roman" w:cs="Times New Roman"/>
          <w:b/>
          <w:bCs/>
          <w:i/>
          <w:color w:val="000000" w:themeColor="text1"/>
          <w:sz w:val="22"/>
          <w:szCs w:val="22"/>
        </w:rPr>
      </w:pPr>
    </w:p>
    <w:p w14:paraId="449C2F20" w14:textId="169E68F8" w:rsidR="008B150A" w:rsidRPr="008B150A" w:rsidRDefault="00E657E4" w:rsidP="00CE5791">
      <w:pPr>
        <w:jc w:val="center"/>
        <w:rPr>
          <w:rFonts w:ascii="Times New Roman" w:eastAsia="Times New Roman" w:hAnsi="Times New Roman" w:cs="Times New Roman"/>
          <w:i/>
          <w:color w:val="000000" w:themeColor="text1"/>
          <w:sz w:val="22"/>
          <w:szCs w:val="22"/>
        </w:rPr>
      </w:pPr>
      <w:r w:rsidRPr="008B150A">
        <w:rPr>
          <w:rFonts w:ascii="Times New Roman" w:eastAsia="Times New Roman" w:hAnsi="Times New Roman" w:cs="Times New Roman"/>
          <w:b/>
          <w:bCs/>
          <w:i/>
          <w:color w:val="000000" w:themeColor="text1"/>
          <w:sz w:val="22"/>
          <w:szCs w:val="22"/>
        </w:rPr>
        <w:t>Disclaimer</w:t>
      </w:r>
      <w:r w:rsidRPr="008B150A">
        <w:rPr>
          <w:rFonts w:ascii="Times New Roman" w:eastAsia="Times New Roman" w:hAnsi="Times New Roman" w:cs="Times New Roman"/>
          <w:i/>
          <w:color w:val="000000" w:themeColor="text1"/>
          <w:sz w:val="22"/>
          <w:szCs w:val="22"/>
        </w:rPr>
        <w:t>: The instructor reserves the right to alter the course requirements, schedule, and/or assignments based on new materials, class discussions, or other legitimate pedagogical objectives. Students will be given notice of relevant changes in class or via e-mail.</w:t>
      </w:r>
    </w:p>
    <w:sectPr w:rsidR="008B150A" w:rsidRPr="008B150A" w:rsidSect="00BE1D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6B83D" w14:textId="77777777" w:rsidR="0093333C" w:rsidRDefault="0093333C" w:rsidP="002C272E">
      <w:r>
        <w:separator/>
      </w:r>
    </w:p>
  </w:endnote>
  <w:endnote w:type="continuationSeparator" w:id="0">
    <w:p w14:paraId="0E59DFA4" w14:textId="77777777" w:rsidR="0093333C" w:rsidRDefault="0093333C" w:rsidP="002C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017D" w14:textId="77777777" w:rsidR="002C272E" w:rsidRDefault="002C272E" w:rsidP="00CE43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F705CE" w14:textId="77777777" w:rsidR="002C272E" w:rsidRDefault="002C2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F697" w14:textId="77777777" w:rsidR="002C272E" w:rsidRDefault="002C272E" w:rsidP="00CE43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39F5">
      <w:rPr>
        <w:rStyle w:val="PageNumber"/>
        <w:noProof/>
      </w:rPr>
      <w:t>1</w:t>
    </w:r>
    <w:r>
      <w:rPr>
        <w:rStyle w:val="PageNumber"/>
      </w:rPr>
      <w:fldChar w:fldCharType="end"/>
    </w:r>
  </w:p>
  <w:p w14:paraId="02CFBBC7" w14:textId="77777777" w:rsidR="002C272E" w:rsidRDefault="002C2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3F02" w14:textId="77777777" w:rsidR="00AD672A" w:rsidRDefault="00AD6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27795" w14:textId="77777777" w:rsidR="0093333C" w:rsidRDefault="0093333C" w:rsidP="002C272E">
      <w:r>
        <w:separator/>
      </w:r>
    </w:p>
  </w:footnote>
  <w:footnote w:type="continuationSeparator" w:id="0">
    <w:p w14:paraId="20FEE3E6" w14:textId="77777777" w:rsidR="0093333C" w:rsidRDefault="0093333C" w:rsidP="002C2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10BB" w14:textId="77777777" w:rsidR="00AD672A" w:rsidRDefault="00AD6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D6BD" w14:textId="77777777" w:rsidR="002C272E" w:rsidRPr="00AD672A" w:rsidRDefault="002C272E" w:rsidP="002C272E">
    <w:pPr>
      <w:pStyle w:val="Header"/>
      <w:jc w:val="center"/>
      <w:rPr>
        <w:rFonts w:ascii="Times New Roman" w:hAnsi="Times New Roman" w:cs="Times New Roman"/>
      </w:rPr>
    </w:pPr>
    <w:r w:rsidRPr="00AD672A">
      <w:rPr>
        <w:rFonts w:ascii="Times New Roman" w:hAnsi="Times New Roman" w:cs="Times New Roman"/>
      </w:rPr>
      <w:t>Course Syllabus</w:t>
    </w:r>
  </w:p>
  <w:p w14:paraId="7944CA94" w14:textId="77777777" w:rsidR="002C272E" w:rsidRPr="002C272E" w:rsidRDefault="002C272E">
    <w:pPr>
      <w:pStyle w:val="Head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CA4E4" w14:textId="77777777" w:rsidR="00AD672A" w:rsidRDefault="00AD6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95F"/>
    <w:multiLevelType w:val="multilevel"/>
    <w:tmpl w:val="565E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47AAC"/>
    <w:multiLevelType w:val="multilevel"/>
    <w:tmpl w:val="D59A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332A1"/>
    <w:multiLevelType w:val="multilevel"/>
    <w:tmpl w:val="2888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D19C6"/>
    <w:multiLevelType w:val="multilevel"/>
    <w:tmpl w:val="CADA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C4237"/>
    <w:multiLevelType w:val="hybridMultilevel"/>
    <w:tmpl w:val="D2A4861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nsid w:val="23AC2834"/>
    <w:multiLevelType w:val="hybridMultilevel"/>
    <w:tmpl w:val="318C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296BB2"/>
    <w:multiLevelType w:val="multilevel"/>
    <w:tmpl w:val="940A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544F4"/>
    <w:multiLevelType w:val="multilevel"/>
    <w:tmpl w:val="1ED8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32ACD"/>
    <w:multiLevelType w:val="multilevel"/>
    <w:tmpl w:val="6428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66E8A"/>
    <w:multiLevelType w:val="hybridMultilevel"/>
    <w:tmpl w:val="007E3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2E5F62"/>
    <w:multiLevelType w:val="hybridMultilevel"/>
    <w:tmpl w:val="1952E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CB20F3"/>
    <w:multiLevelType w:val="multilevel"/>
    <w:tmpl w:val="5EEC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5C06EE"/>
    <w:multiLevelType w:val="hybridMultilevel"/>
    <w:tmpl w:val="F30C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291561D"/>
    <w:multiLevelType w:val="multilevel"/>
    <w:tmpl w:val="C29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10415"/>
    <w:multiLevelType w:val="multilevel"/>
    <w:tmpl w:val="B56C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031CD0"/>
    <w:multiLevelType w:val="multilevel"/>
    <w:tmpl w:val="2666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DA4D97"/>
    <w:multiLevelType w:val="multilevel"/>
    <w:tmpl w:val="BCD2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0D59B0"/>
    <w:multiLevelType w:val="multilevel"/>
    <w:tmpl w:val="F91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15"/>
  </w:num>
  <w:num w:numId="5">
    <w:abstractNumId w:val="14"/>
  </w:num>
  <w:num w:numId="6">
    <w:abstractNumId w:val="1"/>
  </w:num>
  <w:num w:numId="7">
    <w:abstractNumId w:val="2"/>
  </w:num>
  <w:num w:numId="8">
    <w:abstractNumId w:val="3"/>
  </w:num>
  <w:num w:numId="9">
    <w:abstractNumId w:val="13"/>
  </w:num>
  <w:num w:numId="10">
    <w:abstractNumId w:val="12"/>
  </w:num>
  <w:num w:numId="11">
    <w:abstractNumId w:val="11"/>
  </w:num>
  <w:num w:numId="12">
    <w:abstractNumId w:val="17"/>
  </w:num>
  <w:num w:numId="13">
    <w:abstractNumId w:val="8"/>
  </w:num>
  <w:num w:numId="14">
    <w:abstractNumId w:val="16"/>
  </w:num>
  <w:num w:numId="15">
    <w:abstractNumId w:val="4"/>
  </w:num>
  <w:num w:numId="16">
    <w:abstractNumId w:val="5"/>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2E"/>
    <w:rsid w:val="000C3AEB"/>
    <w:rsid w:val="000E6D4D"/>
    <w:rsid w:val="00297D54"/>
    <w:rsid w:val="002C272E"/>
    <w:rsid w:val="00351E63"/>
    <w:rsid w:val="00363758"/>
    <w:rsid w:val="003725D6"/>
    <w:rsid w:val="003909AA"/>
    <w:rsid w:val="00611A48"/>
    <w:rsid w:val="007439F5"/>
    <w:rsid w:val="0076225B"/>
    <w:rsid w:val="00785617"/>
    <w:rsid w:val="0078568F"/>
    <w:rsid w:val="008044FC"/>
    <w:rsid w:val="008B150A"/>
    <w:rsid w:val="00901B50"/>
    <w:rsid w:val="0093333C"/>
    <w:rsid w:val="009B300A"/>
    <w:rsid w:val="009E4D55"/>
    <w:rsid w:val="00A34C18"/>
    <w:rsid w:val="00AD4DE0"/>
    <w:rsid w:val="00AD672A"/>
    <w:rsid w:val="00BE1D04"/>
    <w:rsid w:val="00C26601"/>
    <w:rsid w:val="00C47023"/>
    <w:rsid w:val="00CE5791"/>
    <w:rsid w:val="00CF2938"/>
    <w:rsid w:val="00E21EA4"/>
    <w:rsid w:val="00E55F83"/>
    <w:rsid w:val="00E657E4"/>
    <w:rsid w:val="00F347A2"/>
    <w:rsid w:val="00F6004A"/>
    <w:rsid w:val="00F7300D"/>
    <w:rsid w:val="00FD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91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72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72E"/>
    <w:rPr>
      <w:b/>
      <w:bCs/>
    </w:rPr>
  </w:style>
  <w:style w:type="character" w:styleId="Hyperlink">
    <w:name w:val="Hyperlink"/>
    <w:basedOn w:val="DefaultParagraphFont"/>
    <w:uiPriority w:val="99"/>
    <w:semiHidden/>
    <w:unhideWhenUsed/>
    <w:rsid w:val="002C272E"/>
    <w:rPr>
      <w:color w:val="0000FF"/>
      <w:u w:val="single"/>
    </w:rPr>
  </w:style>
  <w:style w:type="paragraph" w:styleId="Header">
    <w:name w:val="header"/>
    <w:basedOn w:val="Normal"/>
    <w:link w:val="HeaderChar"/>
    <w:uiPriority w:val="99"/>
    <w:unhideWhenUsed/>
    <w:rsid w:val="002C272E"/>
    <w:pPr>
      <w:tabs>
        <w:tab w:val="center" w:pos="4680"/>
        <w:tab w:val="right" w:pos="9360"/>
      </w:tabs>
    </w:pPr>
  </w:style>
  <w:style w:type="character" w:customStyle="1" w:styleId="HeaderChar">
    <w:name w:val="Header Char"/>
    <w:basedOn w:val="DefaultParagraphFont"/>
    <w:link w:val="Header"/>
    <w:uiPriority w:val="99"/>
    <w:rsid w:val="002C272E"/>
  </w:style>
  <w:style w:type="paragraph" w:styleId="Footer">
    <w:name w:val="footer"/>
    <w:basedOn w:val="Normal"/>
    <w:link w:val="FooterChar"/>
    <w:uiPriority w:val="99"/>
    <w:unhideWhenUsed/>
    <w:rsid w:val="002C272E"/>
    <w:pPr>
      <w:tabs>
        <w:tab w:val="center" w:pos="4680"/>
        <w:tab w:val="right" w:pos="9360"/>
      </w:tabs>
    </w:pPr>
  </w:style>
  <w:style w:type="character" w:customStyle="1" w:styleId="FooterChar">
    <w:name w:val="Footer Char"/>
    <w:basedOn w:val="DefaultParagraphFont"/>
    <w:link w:val="Footer"/>
    <w:uiPriority w:val="99"/>
    <w:rsid w:val="002C272E"/>
  </w:style>
  <w:style w:type="character" w:styleId="PageNumber">
    <w:name w:val="page number"/>
    <w:basedOn w:val="DefaultParagraphFont"/>
    <w:uiPriority w:val="99"/>
    <w:semiHidden/>
    <w:unhideWhenUsed/>
    <w:rsid w:val="002C272E"/>
  </w:style>
  <w:style w:type="paragraph" w:styleId="ListParagraph">
    <w:name w:val="List Paragraph"/>
    <w:basedOn w:val="Normal"/>
    <w:uiPriority w:val="34"/>
    <w:qFormat/>
    <w:rsid w:val="00FD0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72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72E"/>
    <w:rPr>
      <w:b/>
      <w:bCs/>
    </w:rPr>
  </w:style>
  <w:style w:type="character" w:styleId="Hyperlink">
    <w:name w:val="Hyperlink"/>
    <w:basedOn w:val="DefaultParagraphFont"/>
    <w:uiPriority w:val="99"/>
    <w:semiHidden/>
    <w:unhideWhenUsed/>
    <w:rsid w:val="002C272E"/>
    <w:rPr>
      <w:color w:val="0000FF"/>
      <w:u w:val="single"/>
    </w:rPr>
  </w:style>
  <w:style w:type="paragraph" w:styleId="Header">
    <w:name w:val="header"/>
    <w:basedOn w:val="Normal"/>
    <w:link w:val="HeaderChar"/>
    <w:uiPriority w:val="99"/>
    <w:unhideWhenUsed/>
    <w:rsid w:val="002C272E"/>
    <w:pPr>
      <w:tabs>
        <w:tab w:val="center" w:pos="4680"/>
        <w:tab w:val="right" w:pos="9360"/>
      </w:tabs>
    </w:pPr>
  </w:style>
  <w:style w:type="character" w:customStyle="1" w:styleId="HeaderChar">
    <w:name w:val="Header Char"/>
    <w:basedOn w:val="DefaultParagraphFont"/>
    <w:link w:val="Header"/>
    <w:uiPriority w:val="99"/>
    <w:rsid w:val="002C272E"/>
  </w:style>
  <w:style w:type="paragraph" w:styleId="Footer">
    <w:name w:val="footer"/>
    <w:basedOn w:val="Normal"/>
    <w:link w:val="FooterChar"/>
    <w:uiPriority w:val="99"/>
    <w:unhideWhenUsed/>
    <w:rsid w:val="002C272E"/>
    <w:pPr>
      <w:tabs>
        <w:tab w:val="center" w:pos="4680"/>
        <w:tab w:val="right" w:pos="9360"/>
      </w:tabs>
    </w:pPr>
  </w:style>
  <w:style w:type="character" w:customStyle="1" w:styleId="FooterChar">
    <w:name w:val="Footer Char"/>
    <w:basedOn w:val="DefaultParagraphFont"/>
    <w:link w:val="Footer"/>
    <w:uiPriority w:val="99"/>
    <w:rsid w:val="002C272E"/>
  </w:style>
  <w:style w:type="character" w:styleId="PageNumber">
    <w:name w:val="page number"/>
    <w:basedOn w:val="DefaultParagraphFont"/>
    <w:uiPriority w:val="99"/>
    <w:semiHidden/>
    <w:unhideWhenUsed/>
    <w:rsid w:val="002C272E"/>
  </w:style>
  <w:style w:type="paragraph" w:styleId="ListParagraph">
    <w:name w:val="List Paragraph"/>
    <w:basedOn w:val="Normal"/>
    <w:uiPriority w:val="34"/>
    <w:qFormat/>
    <w:rsid w:val="00FD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61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wis@pittstate.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ittstate.edu/registrar/syllabus-supplemen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Dave VanBecelaere</cp:lastModifiedBy>
  <cp:revision>2</cp:revision>
  <cp:lastPrinted>2019-01-29T21:46:00Z</cp:lastPrinted>
  <dcterms:created xsi:type="dcterms:W3CDTF">2019-02-15T16:58:00Z</dcterms:created>
  <dcterms:modified xsi:type="dcterms:W3CDTF">2019-02-15T16:58:00Z</dcterms:modified>
</cp:coreProperties>
</file>