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094" w:rsidRDefault="00737094" w:rsidP="00737094">
      <w:pPr>
        <w:spacing w:after="120" w:line="240" w:lineRule="auto"/>
        <w:jc w:val="center"/>
        <w:rPr>
          <w:rFonts w:ascii="Arial" w:hAnsi="Arial" w:cs="Arial"/>
          <w:b/>
          <w:sz w:val="20"/>
          <w:szCs w:val="20"/>
        </w:rPr>
      </w:pPr>
      <w:bookmarkStart w:id="0" w:name="_GoBack"/>
      <w:bookmarkEnd w:id="0"/>
      <w:r w:rsidRPr="005B0E63">
        <w:rPr>
          <w:rFonts w:ascii="Arial" w:hAnsi="Arial" w:cs="Arial"/>
          <w:b/>
          <w:sz w:val="20"/>
          <w:szCs w:val="20"/>
        </w:rPr>
        <w:t xml:space="preserve">Annual </w:t>
      </w:r>
      <w:r w:rsidR="001D6024">
        <w:rPr>
          <w:rFonts w:ascii="Arial" w:hAnsi="Arial" w:cs="Arial"/>
          <w:b/>
          <w:sz w:val="20"/>
          <w:szCs w:val="20"/>
        </w:rPr>
        <w:t xml:space="preserve">Program Assessment </w:t>
      </w:r>
      <w:r w:rsidRPr="005B0E63">
        <w:rPr>
          <w:rFonts w:ascii="Arial" w:hAnsi="Arial" w:cs="Arial"/>
          <w:b/>
          <w:sz w:val="20"/>
          <w:szCs w:val="20"/>
        </w:rPr>
        <w:t>Report for</w:t>
      </w:r>
      <w:r w:rsidR="008355E5">
        <w:rPr>
          <w:rFonts w:ascii="Arial" w:hAnsi="Arial" w:cs="Arial"/>
          <w:sz w:val="20"/>
          <w:szCs w:val="20"/>
        </w:rPr>
        <w:t xml:space="preserve"> </w:t>
      </w:r>
      <w:r w:rsidRPr="005B0E63">
        <w:rPr>
          <w:rFonts w:ascii="Arial" w:hAnsi="Arial" w:cs="Arial"/>
          <w:b/>
          <w:sz w:val="20"/>
          <w:szCs w:val="20"/>
        </w:rPr>
        <w:t>20</w:t>
      </w:r>
      <w:r w:rsidR="00145919">
        <w:rPr>
          <w:rFonts w:ascii="Arial" w:hAnsi="Arial" w:cs="Arial"/>
          <w:b/>
          <w:sz w:val="20"/>
          <w:szCs w:val="20"/>
        </w:rPr>
        <w:t>12-2013</w:t>
      </w:r>
    </w:p>
    <w:p w:rsidR="00737094" w:rsidRPr="005B0E63" w:rsidRDefault="00737094" w:rsidP="00737094">
      <w:pPr>
        <w:spacing w:after="120" w:line="240" w:lineRule="auto"/>
        <w:jc w:val="center"/>
        <w:rPr>
          <w:rFonts w:ascii="Arial" w:hAnsi="Arial" w:cs="Arial"/>
          <w:b/>
          <w:sz w:val="20"/>
          <w:szCs w:val="20"/>
        </w:rPr>
      </w:pPr>
    </w:p>
    <w:p w:rsidR="00737094" w:rsidRDefault="00737094" w:rsidP="008355E5">
      <w:pPr>
        <w:pStyle w:val="ListParagraph"/>
        <w:ind w:left="540"/>
        <w:rPr>
          <w:rFonts w:ascii="Arial" w:hAnsi="Arial" w:cs="Arial"/>
          <w:sz w:val="20"/>
          <w:szCs w:val="20"/>
        </w:rPr>
      </w:pPr>
      <w:r w:rsidRPr="00737094">
        <w:rPr>
          <w:rFonts w:ascii="Arial" w:hAnsi="Arial" w:cs="Arial"/>
          <w:b/>
          <w:sz w:val="20"/>
          <w:szCs w:val="20"/>
        </w:rPr>
        <w:t>Date</w:t>
      </w:r>
      <w:r w:rsidRPr="00737094">
        <w:rPr>
          <w:rFonts w:ascii="Arial" w:hAnsi="Arial" w:cs="Arial"/>
          <w:sz w:val="20"/>
          <w:szCs w:val="20"/>
        </w:rPr>
        <w:t xml:space="preserve">: </w:t>
      </w:r>
      <w:r w:rsidR="00145919">
        <w:rPr>
          <w:rFonts w:ascii="Arial" w:hAnsi="Arial" w:cs="Arial"/>
          <w:sz w:val="20"/>
          <w:szCs w:val="20"/>
        </w:rPr>
        <w:t xml:space="preserve">August </w:t>
      </w:r>
      <w:r w:rsidR="00095A82">
        <w:rPr>
          <w:rFonts w:ascii="Arial" w:hAnsi="Arial" w:cs="Arial"/>
          <w:sz w:val="20"/>
          <w:szCs w:val="20"/>
        </w:rPr>
        <w:t>15</w:t>
      </w:r>
      <w:r w:rsidR="00145919">
        <w:rPr>
          <w:rFonts w:ascii="Arial" w:hAnsi="Arial" w:cs="Arial"/>
          <w:sz w:val="20"/>
          <w:szCs w:val="20"/>
        </w:rPr>
        <w:t>, 2013</w:t>
      </w:r>
      <w:r w:rsidRPr="00737094">
        <w:rPr>
          <w:rFonts w:ascii="Arial" w:hAnsi="Arial" w:cs="Arial"/>
          <w:sz w:val="20"/>
          <w:szCs w:val="20"/>
        </w:rPr>
        <w:tab/>
      </w:r>
      <w:r w:rsidRPr="00737094">
        <w:rPr>
          <w:rFonts w:ascii="Arial" w:hAnsi="Arial" w:cs="Arial"/>
          <w:sz w:val="20"/>
          <w:szCs w:val="20"/>
        </w:rPr>
        <w:tab/>
      </w:r>
      <w:r w:rsidRPr="00737094">
        <w:rPr>
          <w:rFonts w:ascii="Arial" w:hAnsi="Arial" w:cs="Arial"/>
          <w:sz w:val="20"/>
          <w:szCs w:val="20"/>
        </w:rPr>
        <w:tab/>
      </w:r>
      <w:r w:rsidRPr="00737094">
        <w:rPr>
          <w:rFonts w:ascii="Arial" w:hAnsi="Arial" w:cs="Arial"/>
          <w:sz w:val="20"/>
          <w:szCs w:val="20"/>
        </w:rPr>
        <w:tab/>
      </w:r>
      <w:r w:rsidRPr="00737094">
        <w:rPr>
          <w:rFonts w:ascii="Arial" w:hAnsi="Arial" w:cs="Arial"/>
          <w:sz w:val="20"/>
          <w:szCs w:val="20"/>
        </w:rPr>
        <w:tab/>
      </w:r>
      <w:r w:rsidRPr="00737094">
        <w:rPr>
          <w:rFonts w:ascii="Arial" w:hAnsi="Arial" w:cs="Arial"/>
          <w:b/>
          <w:sz w:val="20"/>
          <w:szCs w:val="20"/>
        </w:rPr>
        <w:tab/>
        <w:t>Author</w:t>
      </w:r>
      <w:r w:rsidRPr="00737094">
        <w:rPr>
          <w:rFonts w:ascii="Arial" w:hAnsi="Arial" w:cs="Arial"/>
          <w:sz w:val="20"/>
          <w:szCs w:val="20"/>
        </w:rPr>
        <w:t xml:space="preserve">: </w:t>
      </w:r>
      <w:r w:rsidR="00095A82">
        <w:rPr>
          <w:rFonts w:ascii="Arial" w:hAnsi="Arial" w:cs="Arial"/>
          <w:sz w:val="20"/>
          <w:szCs w:val="20"/>
        </w:rPr>
        <w:t>John Oppliger, Bill Stobart</w:t>
      </w:r>
    </w:p>
    <w:p w:rsidR="00737094" w:rsidRPr="00737094" w:rsidRDefault="00737094" w:rsidP="00737094">
      <w:pPr>
        <w:pStyle w:val="ListParagraph"/>
        <w:ind w:left="540"/>
        <w:rPr>
          <w:rFonts w:ascii="Arial" w:hAnsi="Arial" w:cs="Arial"/>
          <w:sz w:val="20"/>
          <w:szCs w:val="20"/>
        </w:rPr>
      </w:pPr>
    </w:p>
    <w:p w:rsidR="001152FF" w:rsidRDefault="00737094" w:rsidP="008355E5">
      <w:pPr>
        <w:pStyle w:val="ListParagraph"/>
        <w:ind w:left="540"/>
        <w:rPr>
          <w:rFonts w:ascii="Arial" w:hAnsi="Arial" w:cs="Arial"/>
          <w:sz w:val="20"/>
          <w:szCs w:val="20"/>
        </w:rPr>
      </w:pPr>
      <w:r w:rsidRPr="00737094">
        <w:rPr>
          <w:rFonts w:ascii="Arial" w:hAnsi="Arial" w:cs="Arial"/>
          <w:b/>
          <w:sz w:val="20"/>
          <w:szCs w:val="20"/>
        </w:rPr>
        <w:t>Program:</w:t>
      </w:r>
      <w:r w:rsidRPr="00737094">
        <w:rPr>
          <w:rFonts w:ascii="Arial" w:hAnsi="Arial" w:cs="Arial"/>
          <w:sz w:val="20"/>
          <w:szCs w:val="20"/>
        </w:rPr>
        <w:t xml:space="preserve"> </w:t>
      </w:r>
      <w:r w:rsidR="00095A82">
        <w:rPr>
          <w:rFonts w:ascii="Arial" w:hAnsi="Arial" w:cs="Arial"/>
          <w:sz w:val="20"/>
          <w:szCs w:val="20"/>
        </w:rPr>
        <w:t>Recreation</w:t>
      </w:r>
    </w:p>
    <w:p w:rsidR="00737094" w:rsidRDefault="00737094" w:rsidP="008355E5">
      <w:pPr>
        <w:pStyle w:val="ListParagraph"/>
        <w:ind w:left="540"/>
        <w:rPr>
          <w:rFonts w:ascii="Arial" w:hAnsi="Arial" w:cs="Arial"/>
          <w:sz w:val="20"/>
          <w:szCs w:val="20"/>
        </w:rPr>
      </w:pPr>
      <w:r w:rsidRPr="00737094">
        <w:rPr>
          <w:rFonts w:ascii="Arial" w:hAnsi="Arial" w:cs="Arial"/>
          <w:sz w:val="20"/>
          <w:szCs w:val="20"/>
        </w:rPr>
        <w:t xml:space="preserve"> </w:t>
      </w:r>
    </w:p>
    <w:p w:rsidR="00737094" w:rsidRDefault="00737094" w:rsidP="00737094">
      <w:pPr>
        <w:pStyle w:val="ListParagraph"/>
        <w:numPr>
          <w:ilvl w:val="0"/>
          <w:numId w:val="3"/>
        </w:numPr>
        <w:rPr>
          <w:rFonts w:ascii="Arial" w:hAnsi="Arial" w:cs="Arial"/>
          <w:sz w:val="20"/>
          <w:szCs w:val="20"/>
        </w:rPr>
      </w:pPr>
      <w:r w:rsidRPr="00737094">
        <w:rPr>
          <w:rFonts w:ascii="Arial" w:hAnsi="Arial" w:cs="Arial"/>
          <w:b/>
          <w:sz w:val="20"/>
          <w:szCs w:val="20"/>
        </w:rPr>
        <w:t>Program mission statement</w:t>
      </w:r>
      <w:r w:rsidRPr="00737094">
        <w:rPr>
          <w:rFonts w:ascii="Arial" w:hAnsi="Arial" w:cs="Arial"/>
          <w:sz w:val="20"/>
          <w:szCs w:val="20"/>
        </w:rPr>
        <w:t xml:space="preserve"> </w:t>
      </w:r>
    </w:p>
    <w:p w:rsidR="00AD7261" w:rsidRDefault="0097038B" w:rsidP="00C2185B">
      <w:pPr>
        <w:pStyle w:val="ListParagraph"/>
        <w:ind w:left="900"/>
        <w:rPr>
          <w:rFonts w:ascii="Arial" w:hAnsi="Arial" w:cs="Arial"/>
          <w:sz w:val="20"/>
          <w:szCs w:val="20"/>
        </w:rPr>
      </w:pPr>
      <w:r w:rsidRPr="0097038B">
        <w:rPr>
          <w:rFonts w:ascii="Arial" w:hAnsi="Arial" w:cs="Arial"/>
          <w:sz w:val="20"/>
          <w:szCs w:val="20"/>
        </w:rPr>
        <w:t>The purpose of the Recreation Degree Program is to prepare students for entry-level positions in the broad field of recreation and leisure services by providing coursework, field and</w:t>
      </w:r>
      <w:r w:rsidR="0016277A">
        <w:rPr>
          <w:rFonts w:ascii="Arial" w:hAnsi="Arial" w:cs="Arial"/>
          <w:sz w:val="20"/>
          <w:szCs w:val="20"/>
        </w:rPr>
        <w:t xml:space="preserve"> internship experiences wherein they learn the basic competencies needed </w:t>
      </w:r>
      <w:r w:rsidRPr="0097038B">
        <w:rPr>
          <w:rFonts w:ascii="Arial" w:hAnsi="Arial" w:cs="Arial"/>
          <w:sz w:val="20"/>
          <w:szCs w:val="20"/>
        </w:rPr>
        <w:t>for em</w:t>
      </w:r>
      <w:r w:rsidR="0016277A">
        <w:rPr>
          <w:rFonts w:ascii="Arial" w:hAnsi="Arial" w:cs="Arial"/>
          <w:sz w:val="20"/>
          <w:szCs w:val="20"/>
        </w:rPr>
        <w:t>ployment and career advancement in the recreation field.</w:t>
      </w:r>
    </w:p>
    <w:p w:rsidR="008F5106" w:rsidRDefault="008F5106" w:rsidP="00C2185B">
      <w:pPr>
        <w:pStyle w:val="ListParagraph"/>
        <w:ind w:left="900"/>
        <w:rPr>
          <w:rFonts w:ascii="Arial" w:hAnsi="Arial" w:cs="Arial"/>
          <w:sz w:val="20"/>
          <w:szCs w:val="20"/>
        </w:rPr>
      </w:pPr>
    </w:p>
    <w:p w:rsidR="00095A82" w:rsidRPr="00C2185B" w:rsidRDefault="00095A82" w:rsidP="00C2185B">
      <w:pPr>
        <w:pStyle w:val="ListParagraph"/>
        <w:ind w:left="900"/>
        <w:rPr>
          <w:rFonts w:ascii="Arial" w:hAnsi="Arial" w:cs="Arial"/>
          <w:sz w:val="20"/>
          <w:szCs w:val="20"/>
        </w:rPr>
      </w:pPr>
    </w:p>
    <w:p w:rsidR="00AD7261" w:rsidRPr="00D73C85" w:rsidRDefault="00737094" w:rsidP="0097038B">
      <w:pPr>
        <w:pStyle w:val="ListParagraph"/>
        <w:numPr>
          <w:ilvl w:val="0"/>
          <w:numId w:val="3"/>
        </w:numPr>
      </w:pPr>
      <w:r w:rsidRPr="00D73C85">
        <w:rPr>
          <w:rFonts w:ascii="Arial" w:hAnsi="Arial" w:cs="Arial"/>
          <w:b/>
          <w:sz w:val="20"/>
          <w:szCs w:val="20"/>
        </w:rPr>
        <w:t>External accreditation status</w:t>
      </w:r>
      <w:r w:rsidRPr="00D73C85">
        <w:rPr>
          <w:rFonts w:ascii="Arial" w:hAnsi="Arial" w:cs="Arial"/>
          <w:sz w:val="20"/>
          <w:szCs w:val="20"/>
        </w:rPr>
        <w:t xml:space="preserve"> </w:t>
      </w:r>
      <w:r w:rsidR="0097038B">
        <w:rPr>
          <w:rFonts w:ascii="Arial" w:hAnsi="Arial" w:cs="Arial"/>
          <w:sz w:val="20"/>
          <w:szCs w:val="20"/>
        </w:rPr>
        <w:t xml:space="preserve">Accredited, </w:t>
      </w:r>
      <w:r w:rsidR="0097038B" w:rsidRPr="0097038B">
        <w:rPr>
          <w:rFonts w:ascii="Arial" w:hAnsi="Arial" w:cs="Arial"/>
          <w:sz w:val="20"/>
          <w:szCs w:val="20"/>
        </w:rPr>
        <w:t>COAPRT</w:t>
      </w:r>
      <w:r w:rsidR="005B12A7">
        <w:rPr>
          <w:rFonts w:ascii="Arial" w:hAnsi="Arial" w:cs="Arial"/>
          <w:sz w:val="20"/>
          <w:szCs w:val="20"/>
        </w:rPr>
        <w:t xml:space="preserve">  </w:t>
      </w:r>
    </w:p>
    <w:p w:rsidR="00AD7261" w:rsidRPr="00737094" w:rsidRDefault="00737094" w:rsidP="00AD7261">
      <w:pPr>
        <w:pStyle w:val="ListParagraph"/>
        <w:numPr>
          <w:ilvl w:val="0"/>
          <w:numId w:val="3"/>
        </w:numPr>
      </w:pPr>
      <w:r w:rsidRPr="00D73C85">
        <w:rPr>
          <w:rFonts w:ascii="Arial" w:hAnsi="Arial" w:cs="Arial"/>
          <w:b/>
          <w:sz w:val="20"/>
          <w:szCs w:val="20"/>
        </w:rPr>
        <w:t>National/professional standards</w:t>
      </w:r>
      <w:r w:rsidRPr="00D73C85">
        <w:rPr>
          <w:rFonts w:ascii="Arial" w:hAnsi="Arial" w:cs="Arial"/>
          <w:sz w:val="20"/>
          <w:szCs w:val="20"/>
        </w:rPr>
        <w:t xml:space="preserve"> </w:t>
      </w:r>
      <w:r w:rsidR="0097038B">
        <w:rPr>
          <w:rFonts w:ascii="Arial" w:hAnsi="Arial" w:cs="Arial"/>
          <w:sz w:val="20"/>
          <w:szCs w:val="20"/>
        </w:rPr>
        <w:t>NRPA</w:t>
      </w:r>
    </w:p>
    <w:p w:rsidR="00737094" w:rsidRPr="00AD7261" w:rsidRDefault="00737094" w:rsidP="00737094">
      <w:pPr>
        <w:pStyle w:val="ListParagraph"/>
        <w:numPr>
          <w:ilvl w:val="0"/>
          <w:numId w:val="3"/>
        </w:numPr>
      </w:pPr>
      <w:r w:rsidRPr="005B0E63">
        <w:rPr>
          <w:rFonts w:ascii="Arial" w:hAnsi="Arial" w:cs="Arial"/>
          <w:b/>
          <w:sz w:val="20"/>
          <w:szCs w:val="20"/>
        </w:rPr>
        <w:t xml:space="preserve">Student learning outcomes </w:t>
      </w:r>
    </w:p>
    <w:p w:rsidR="00AD7261" w:rsidRDefault="005B12A7" w:rsidP="00AD7261">
      <w:pPr>
        <w:pStyle w:val="ListParagraph"/>
        <w:ind w:left="900"/>
        <w:rPr>
          <w:rFonts w:ascii="Arial" w:hAnsi="Arial" w:cs="Arial"/>
          <w:sz w:val="20"/>
          <w:szCs w:val="20"/>
        </w:rPr>
      </w:pPr>
      <w:r>
        <w:rPr>
          <w:rFonts w:ascii="Arial" w:hAnsi="Arial" w:cs="Arial"/>
          <w:sz w:val="20"/>
          <w:szCs w:val="20"/>
        </w:rPr>
        <w:t xml:space="preserve">Recreation students will demonstrate: </w:t>
      </w:r>
    </w:p>
    <w:p w:rsidR="005B12A7" w:rsidRDefault="005B12A7" w:rsidP="00AD7261">
      <w:pPr>
        <w:pStyle w:val="ListParagraph"/>
        <w:ind w:left="900"/>
        <w:rPr>
          <w:rFonts w:ascii="Arial" w:hAnsi="Arial" w:cs="Arial"/>
          <w:sz w:val="20"/>
          <w:szCs w:val="20"/>
        </w:rPr>
      </w:pPr>
    </w:p>
    <w:p w:rsidR="005B12A7" w:rsidRDefault="00C843DA" w:rsidP="008F5698">
      <w:pPr>
        <w:pStyle w:val="ListParagraph"/>
        <w:numPr>
          <w:ilvl w:val="1"/>
          <w:numId w:val="3"/>
        </w:numPr>
        <w:rPr>
          <w:rFonts w:ascii="Arial" w:hAnsi="Arial" w:cs="Arial"/>
          <w:sz w:val="20"/>
          <w:szCs w:val="20"/>
        </w:rPr>
      </w:pPr>
      <w:r>
        <w:rPr>
          <w:rFonts w:ascii="Arial" w:hAnsi="Arial" w:cs="Arial"/>
          <w:sz w:val="20"/>
          <w:szCs w:val="20"/>
        </w:rPr>
        <w:t>An u</w:t>
      </w:r>
      <w:r w:rsidR="008F5698" w:rsidRPr="008F5698">
        <w:rPr>
          <w:rFonts w:ascii="Arial" w:hAnsi="Arial" w:cs="Arial"/>
          <w:sz w:val="20"/>
          <w:szCs w:val="20"/>
        </w:rPr>
        <w:t>nderstanding of the conceptual foundations of play, recreation, and leisure.</w:t>
      </w:r>
    </w:p>
    <w:p w:rsidR="008F5698" w:rsidRDefault="008F5698" w:rsidP="00AD7261">
      <w:pPr>
        <w:pStyle w:val="ListParagraph"/>
        <w:ind w:left="900"/>
        <w:rPr>
          <w:rFonts w:ascii="Arial" w:hAnsi="Arial" w:cs="Arial"/>
          <w:sz w:val="20"/>
          <w:szCs w:val="20"/>
        </w:rPr>
      </w:pPr>
    </w:p>
    <w:p w:rsidR="008F5698" w:rsidRDefault="00C843DA" w:rsidP="008F5698">
      <w:pPr>
        <w:pStyle w:val="ListParagraph"/>
        <w:numPr>
          <w:ilvl w:val="1"/>
          <w:numId w:val="3"/>
        </w:numPr>
        <w:rPr>
          <w:rFonts w:ascii="Arial" w:hAnsi="Arial" w:cs="Arial"/>
          <w:sz w:val="20"/>
          <w:szCs w:val="20"/>
        </w:rPr>
      </w:pPr>
      <w:r>
        <w:rPr>
          <w:rFonts w:ascii="Arial" w:hAnsi="Arial" w:cs="Arial"/>
          <w:sz w:val="20"/>
          <w:szCs w:val="20"/>
        </w:rPr>
        <w:t>The a</w:t>
      </w:r>
      <w:r w:rsidR="008F5698" w:rsidRPr="008F5698">
        <w:rPr>
          <w:rFonts w:ascii="Arial" w:hAnsi="Arial" w:cs="Arial"/>
          <w:sz w:val="20"/>
          <w:szCs w:val="20"/>
        </w:rPr>
        <w:t>bility to apply basic principles of research and data analysis related to recreation, park resources, and leisure services.</w:t>
      </w:r>
    </w:p>
    <w:p w:rsidR="008F5698" w:rsidRDefault="008F5698" w:rsidP="00AD7261">
      <w:pPr>
        <w:pStyle w:val="ListParagraph"/>
        <w:ind w:left="900"/>
        <w:rPr>
          <w:rFonts w:ascii="Arial" w:hAnsi="Arial" w:cs="Arial"/>
          <w:sz w:val="20"/>
          <w:szCs w:val="20"/>
        </w:rPr>
      </w:pPr>
    </w:p>
    <w:p w:rsidR="008F5698" w:rsidRDefault="00C843DA" w:rsidP="008F5698">
      <w:pPr>
        <w:pStyle w:val="ListParagraph"/>
        <w:numPr>
          <w:ilvl w:val="1"/>
          <w:numId w:val="3"/>
        </w:numPr>
        <w:rPr>
          <w:rFonts w:ascii="Arial" w:hAnsi="Arial" w:cs="Arial"/>
          <w:sz w:val="20"/>
          <w:szCs w:val="20"/>
        </w:rPr>
      </w:pPr>
      <w:r>
        <w:rPr>
          <w:rFonts w:ascii="Arial" w:hAnsi="Arial" w:cs="Arial"/>
          <w:sz w:val="20"/>
          <w:szCs w:val="20"/>
        </w:rPr>
        <w:t>An u</w:t>
      </w:r>
      <w:r w:rsidR="008F5698" w:rsidRPr="008F5698">
        <w:rPr>
          <w:rFonts w:ascii="Arial" w:hAnsi="Arial" w:cs="Arial"/>
          <w:sz w:val="20"/>
          <w:szCs w:val="20"/>
        </w:rPr>
        <w:t xml:space="preserve">nderstanding </w:t>
      </w:r>
      <w:r w:rsidR="00BE6341">
        <w:rPr>
          <w:rFonts w:ascii="Arial" w:hAnsi="Arial" w:cs="Arial"/>
          <w:sz w:val="20"/>
          <w:szCs w:val="20"/>
        </w:rPr>
        <w:t xml:space="preserve">of </w:t>
      </w:r>
      <w:r w:rsidR="008F5698" w:rsidRPr="008F5698">
        <w:rPr>
          <w:rFonts w:ascii="Arial" w:hAnsi="Arial" w:cs="Arial"/>
          <w:sz w:val="20"/>
          <w:szCs w:val="20"/>
        </w:rPr>
        <w:t>the principles and practices of safety, emergency, and risk management related to recreation, park resources, and leisure services.</w:t>
      </w:r>
    </w:p>
    <w:p w:rsidR="008F5698" w:rsidRDefault="008F5698" w:rsidP="00AD7261">
      <w:pPr>
        <w:pStyle w:val="ListParagraph"/>
        <w:ind w:left="900"/>
        <w:rPr>
          <w:rFonts w:ascii="Arial" w:hAnsi="Arial" w:cs="Arial"/>
          <w:sz w:val="20"/>
          <w:szCs w:val="20"/>
        </w:rPr>
      </w:pPr>
    </w:p>
    <w:p w:rsidR="008F5698" w:rsidRDefault="00C843DA" w:rsidP="008F5698">
      <w:pPr>
        <w:pStyle w:val="ListParagraph"/>
        <w:numPr>
          <w:ilvl w:val="1"/>
          <w:numId w:val="3"/>
        </w:numPr>
        <w:rPr>
          <w:rFonts w:ascii="Arial" w:hAnsi="Arial" w:cs="Arial"/>
          <w:sz w:val="20"/>
          <w:szCs w:val="20"/>
        </w:rPr>
      </w:pPr>
      <w:r>
        <w:rPr>
          <w:rFonts w:ascii="Arial" w:hAnsi="Arial" w:cs="Arial"/>
          <w:sz w:val="20"/>
          <w:szCs w:val="20"/>
        </w:rPr>
        <w:t>An u</w:t>
      </w:r>
      <w:r w:rsidR="008F5698" w:rsidRPr="008F5698">
        <w:rPr>
          <w:rFonts w:ascii="Arial" w:hAnsi="Arial" w:cs="Arial"/>
          <w:sz w:val="20"/>
          <w:szCs w:val="20"/>
        </w:rPr>
        <w:t>nderstanding of the principles and procedures of budgeting and financial management.</w:t>
      </w:r>
    </w:p>
    <w:p w:rsidR="008F5698" w:rsidRPr="0016277A" w:rsidRDefault="008F5698" w:rsidP="00AD7261">
      <w:pPr>
        <w:pStyle w:val="ListParagraph"/>
        <w:ind w:left="900"/>
        <w:rPr>
          <w:rFonts w:ascii="Arial" w:hAnsi="Arial" w:cs="Arial"/>
          <w:sz w:val="20"/>
          <w:szCs w:val="20"/>
        </w:rPr>
      </w:pPr>
    </w:p>
    <w:p w:rsidR="0016277A" w:rsidRPr="0016277A" w:rsidRDefault="00C843DA" w:rsidP="0016277A">
      <w:pPr>
        <w:pStyle w:val="ListParagraph"/>
        <w:numPr>
          <w:ilvl w:val="1"/>
          <w:numId w:val="3"/>
        </w:numPr>
        <w:rPr>
          <w:rFonts w:ascii="Arial" w:hAnsi="Arial" w:cs="Arial"/>
          <w:sz w:val="20"/>
          <w:szCs w:val="20"/>
        </w:rPr>
      </w:pPr>
      <w:r>
        <w:rPr>
          <w:rFonts w:ascii="Arial" w:hAnsi="Arial" w:cs="Arial"/>
          <w:sz w:val="20"/>
          <w:szCs w:val="20"/>
        </w:rPr>
        <w:t>An u</w:t>
      </w:r>
      <w:r w:rsidR="0016277A" w:rsidRPr="0016277A">
        <w:rPr>
          <w:rFonts w:ascii="Arial" w:hAnsi="Arial" w:cs="Arial"/>
          <w:sz w:val="20"/>
          <w:szCs w:val="20"/>
        </w:rPr>
        <w:t>nderstanding of the principles and practices of comprehensive recreation and leisure services for all segments of society including individuals with disabilities, people with illnesses, and the aged.</w:t>
      </w:r>
    </w:p>
    <w:p w:rsidR="0016277A" w:rsidRDefault="0016277A" w:rsidP="0016277A">
      <w:pPr>
        <w:pStyle w:val="ListParagraph"/>
        <w:ind w:left="900"/>
        <w:rPr>
          <w:rFonts w:ascii="Arial" w:hAnsi="Arial" w:cs="Arial"/>
          <w:sz w:val="20"/>
          <w:szCs w:val="20"/>
        </w:rPr>
      </w:pPr>
    </w:p>
    <w:p w:rsidR="008F5698" w:rsidRDefault="008F5698" w:rsidP="00AD7261">
      <w:pPr>
        <w:pStyle w:val="ListParagraph"/>
        <w:ind w:left="900"/>
        <w:rPr>
          <w:rFonts w:ascii="Arial" w:hAnsi="Arial" w:cs="Arial"/>
          <w:sz w:val="20"/>
          <w:szCs w:val="20"/>
        </w:rPr>
      </w:pPr>
    </w:p>
    <w:p w:rsidR="00AD7261" w:rsidRPr="00AD7261" w:rsidRDefault="00AD7261" w:rsidP="00AD7261">
      <w:pPr>
        <w:pStyle w:val="ListParagraph"/>
        <w:ind w:left="900"/>
      </w:pPr>
    </w:p>
    <w:p w:rsidR="00673358" w:rsidRPr="00584074" w:rsidRDefault="00737094" w:rsidP="00584074">
      <w:pPr>
        <w:pStyle w:val="ListParagraph"/>
        <w:numPr>
          <w:ilvl w:val="0"/>
          <w:numId w:val="3"/>
        </w:numPr>
      </w:pPr>
      <w:r w:rsidRPr="005B0E63">
        <w:rPr>
          <w:rFonts w:ascii="Arial" w:hAnsi="Arial" w:cs="Arial"/>
          <w:b/>
          <w:sz w:val="20"/>
          <w:szCs w:val="20"/>
        </w:rPr>
        <w:t xml:space="preserve">Assessment techniques </w:t>
      </w:r>
      <w:r w:rsidR="00673358">
        <w:rPr>
          <w:rFonts w:ascii="Arial" w:hAnsi="Arial" w:cs="Arial"/>
          <w:b/>
          <w:sz w:val="20"/>
          <w:szCs w:val="20"/>
        </w:rPr>
        <w:t>for student learning outcomes</w:t>
      </w:r>
      <w:r w:rsidR="00673358">
        <w:rPr>
          <w:rFonts w:ascii="Arial" w:hAnsi="Arial" w:cs="Arial"/>
          <w:sz w:val="20"/>
          <w:szCs w:val="20"/>
        </w:rPr>
        <w:t>:</w:t>
      </w:r>
      <w:r w:rsidRPr="005B0E63">
        <w:rPr>
          <w:rFonts w:ascii="Arial" w:hAnsi="Arial" w:cs="Arial"/>
          <w:sz w:val="20"/>
          <w:szCs w:val="20"/>
        </w:rPr>
        <w:t xml:space="preserve"> Present the techniques for each learning outcome</w:t>
      </w:r>
      <w:r w:rsidR="00D73C85">
        <w:rPr>
          <w:rFonts w:ascii="Arial" w:hAnsi="Arial" w:cs="Arial"/>
          <w:sz w:val="20"/>
          <w:szCs w:val="20"/>
        </w:rPr>
        <w:t>.</w:t>
      </w:r>
    </w:p>
    <w:p w:rsidR="00D050E8" w:rsidRDefault="00D050E8" w:rsidP="00D050E8">
      <w:pPr>
        <w:pStyle w:val="ListParagraph"/>
        <w:ind w:left="900"/>
      </w:pPr>
    </w:p>
    <w:p w:rsidR="00593843" w:rsidRDefault="00593843" w:rsidP="00D050E8">
      <w:pPr>
        <w:pStyle w:val="ListParagraph"/>
        <w:ind w:left="900"/>
      </w:pPr>
      <w:r>
        <w:rPr>
          <w:rFonts w:ascii="Arial" w:hAnsi="Arial" w:cs="Arial"/>
          <w:sz w:val="20"/>
          <w:szCs w:val="20"/>
        </w:rPr>
        <w:t xml:space="preserve">Please see the tables included after section </w:t>
      </w:r>
      <w:r w:rsidRPr="00D050E8">
        <w:rPr>
          <w:rFonts w:ascii="Arial" w:hAnsi="Arial" w:cs="Arial"/>
          <w:b/>
          <w:sz w:val="20"/>
          <w:szCs w:val="20"/>
        </w:rPr>
        <w:t>F.</w:t>
      </w:r>
      <w:r>
        <w:rPr>
          <w:rFonts w:ascii="Arial" w:hAnsi="Arial" w:cs="Arial"/>
          <w:sz w:val="20"/>
          <w:szCs w:val="20"/>
        </w:rPr>
        <w:t xml:space="preserve"> for the </w:t>
      </w:r>
      <w:r w:rsidR="00EE6022">
        <w:rPr>
          <w:rFonts w:ascii="Arial" w:hAnsi="Arial" w:cs="Arial"/>
          <w:sz w:val="20"/>
          <w:szCs w:val="20"/>
        </w:rPr>
        <w:t xml:space="preserve">Recreation </w:t>
      </w:r>
      <w:r>
        <w:rPr>
          <w:rFonts w:ascii="Arial" w:hAnsi="Arial" w:cs="Arial"/>
          <w:sz w:val="20"/>
          <w:szCs w:val="20"/>
        </w:rPr>
        <w:t>Program information associated with this section.</w:t>
      </w:r>
    </w:p>
    <w:p w:rsidR="00593843" w:rsidRPr="00673358" w:rsidRDefault="00593843" w:rsidP="00D050E8">
      <w:pPr>
        <w:pStyle w:val="ListParagraph"/>
        <w:ind w:left="900"/>
      </w:pPr>
    </w:p>
    <w:p w:rsidR="00DD560A" w:rsidRPr="00DD560A" w:rsidRDefault="00737094" w:rsidP="00DD560A">
      <w:pPr>
        <w:pStyle w:val="ListParagraph"/>
        <w:numPr>
          <w:ilvl w:val="0"/>
          <w:numId w:val="4"/>
        </w:numPr>
        <w:ind w:left="1350" w:hanging="450"/>
      </w:pPr>
      <w:r w:rsidRPr="00673358">
        <w:rPr>
          <w:rFonts w:ascii="Arial" w:hAnsi="Arial" w:cs="Arial"/>
          <w:b/>
          <w:sz w:val="20"/>
          <w:szCs w:val="20"/>
        </w:rPr>
        <w:t>Direct evidence</w:t>
      </w:r>
      <w:r w:rsidR="00673358">
        <w:rPr>
          <w:rFonts w:ascii="Arial" w:hAnsi="Arial" w:cs="Arial"/>
          <w:sz w:val="20"/>
          <w:szCs w:val="20"/>
        </w:rPr>
        <w:t>:</w:t>
      </w:r>
      <w:r w:rsidR="00D73C85">
        <w:rPr>
          <w:rFonts w:ascii="Arial" w:hAnsi="Arial" w:cs="Arial"/>
          <w:sz w:val="20"/>
          <w:szCs w:val="20"/>
        </w:rPr>
        <w:t xml:space="preserve"> Evidence of student outcomes as they have been measured by portfolios, exams, projects, etc.</w:t>
      </w:r>
      <w:r w:rsidRPr="00673358">
        <w:rPr>
          <w:rFonts w:ascii="Arial" w:hAnsi="Arial" w:cs="Arial"/>
          <w:sz w:val="20"/>
          <w:szCs w:val="20"/>
        </w:rPr>
        <w:t xml:space="preserve"> </w:t>
      </w:r>
    </w:p>
    <w:p w:rsidR="00DD560A" w:rsidRPr="00DD560A" w:rsidRDefault="00737094" w:rsidP="00DD560A">
      <w:pPr>
        <w:pStyle w:val="ListParagraph"/>
        <w:ind w:left="1350"/>
      </w:pPr>
      <w:r w:rsidRPr="00673358">
        <w:rPr>
          <w:rFonts w:ascii="Arial" w:hAnsi="Arial" w:cs="Arial"/>
          <w:sz w:val="20"/>
          <w:szCs w:val="20"/>
        </w:rPr>
        <w:t xml:space="preserve"> </w:t>
      </w:r>
    </w:p>
    <w:p w:rsidR="00DD560A" w:rsidRPr="00DD560A" w:rsidRDefault="00DD560A" w:rsidP="00DD560A">
      <w:pPr>
        <w:pStyle w:val="ListParagraph"/>
        <w:numPr>
          <w:ilvl w:val="0"/>
          <w:numId w:val="4"/>
        </w:numPr>
        <w:ind w:left="1350" w:hanging="450"/>
      </w:pPr>
      <w:r w:rsidRPr="00DD560A">
        <w:t xml:space="preserve">Indirect and supplemental evidence: This includes indirect measures of student </w:t>
      </w:r>
      <w:r w:rsidR="00F61678">
        <w:t>learning outcomes and techniques</w:t>
      </w:r>
      <w:r w:rsidRPr="00DD560A">
        <w:t xml:space="preserve"> for program evaluation that are relevant to the analysis and improvement of student learning outcomes. </w:t>
      </w:r>
    </w:p>
    <w:p w:rsidR="00DD560A" w:rsidRPr="00673358" w:rsidRDefault="00DD560A" w:rsidP="00DD560A"/>
    <w:p w:rsidR="00737094" w:rsidRDefault="00737094" w:rsidP="00737094">
      <w:pPr>
        <w:pStyle w:val="ListParagraph"/>
        <w:ind w:left="900"/>
      </w:pPr>
    </w:p>
    <w:p w:rsidR="00140FCA" w:rsidRDefault="00140FCA" w:rsidP="00140FCA">
      <w:pPr>
        <w:spacing w:after="0"/>
        <w:rPr>
          <w:rFonts w:ascii="Arial" w:hAnsi="Arial" w:cs="Arial"/>
          <w:b/>
          <w:sz w:val="20"/>
          <w:szCs w:val="20"/>
        </w:rPr>
        <w:sectPr w:rsidR="00140FCA" w:rsidSect="009467EC">
          <w:headerReference w:type="default" r:id="rId7"/>
          <w:footerReference w:type="default" r:id="rId8"/>
          <w:footerReference w:type="first" r:id="rId9"/>
          <w:pgSz w:w="12240" w:h="15840"/>
          <w:pgMar w:top="720" w:right="720" w:bottom="720" w:left="720" w:header="432" w:footer="432" w:gutter="0"/>
          <w:pgNumType w:start="1"/>
          <w:cols w:space="720"/>
          <w:docGrid w:linePitch="360"/>
        </w:sectPr>
      </w:pPr>
    </w:p>
    <w:p w:rsidR="00A47A65" w:rsidRDefault="00A47A65" w:rsidP="000238B1">
      <w:pPr>
        <w:pStyle w:val="ListParagraph"/>
        <w:spacing w:after="0"/>
        <w:ind w:left="0"/>
      </w:pPr>
    </w:p>
    <w:p w:rsidR="00DD560A" w:rsidRDefault="00DD560A" w:rsidP="000238B1">
      <w:pPr>
        <w:pStyle w:val="ListParagraph"/>
        <w:spacing w:after="0"/>
        <w:ind w:left="0"/>
      </w:pPr>
    </w:p>
    <w:p w:rsidR="00DD560A" w:rsidRDefault="00DD560A" w:rsidP="00DD560A">
      <w:pPr>
        <w:pStyle w:val="ListParagraph"/>
        <w:numPr>
          <w:ilvl w:val="0"/>
          <w:numId w:val="3"/>
        </w:numPr>
        <w:spacing w:after="0"/>
      </w:pPr>
      <w:r>
        <w:t>Results for the student learning outcomes.</w:t>
      </w:r>
    </w:p>
    <w:p w:rsidR="00A47A65" w:rsidRDefault="00A47A65" w:rsidP="000238B1">
      <w:pPr>
        <w:pStyle w:val="ListParagraph"/>
        <w:spacing w:after="0"/>
        <w:ind w:left="0"/>
      </w:pPr>
    </w:p>
    <w:tbl>
      <w:tblPr>
        <w:tblStyle w:val="TableGrid"/>
        <w:tblW w:w="10530" w:type="dxa"/>
        <w:tblInd w:w="-5" w:type="dxa"/>
        <w:tblLayout w:type="fixed"/>
        <w:tblLook w:val="0000" w:firstRow="0" w:lastRow="0" w:firstColumn="0" w:lastColumn="0" w:noHBand="0" w:noVBand="0"/>
      </w:tblPr>
      <w:tblGrid>
        <w:gridCol w:w="270"/>
        <w:gridCol w:w="2250"/>
        <w:gridCol w:w="1379"/>
        <w:gridCol w:w="1272"/>
        <w:gridCol w:w="859"/>
        <w:gridCol w:w="1350"/>
        <w:gridCol w:w="1440"/>
        <w:gridCol w:w="1710"/>
      </w:tblGrid>
      <w:tr w:rsidR="00DD560A" w:rsidTr="00DD560A">
        <w:trPr>
          <w:trHeight w:val="630"/>
        </w:trPr>
        <w:tc>
          <w:tcPr>
            <w:tcW w:w="10530" w:type="dxa"/>
            <w:gridSpan w:val="8"/>
          </w:tcPr>
          <w:p w:rsidR="00DD560A" w:rsidRDefault="00EE5359" w:rsidP="00C23C79">
            <w:r>
              <w:t xml:space="preserve">      </w:t>
            </w:r>
            <w:r w:rsidR="00DD560A" w:rsidRPr="00DD560A">
              <w:t>1.</w:t>
            </w:r>
            <w:r w:rsidR="00C23C79" w:rsidRPr="00DD560A">
              <w:t xml:space="preserve"> </w:t>
            </w:r>
            <w:r w:rsidR="00DD560A" w:rsidRPr="00DD560A">
              <w:t>Understanding of the conceptual foundations of play, recreation, and leisure.</w:t>
            </w:r>
          </w:p>
        </w:tc>
      </w:tr>
      <w:tr w:rsidR="00DD560A" w:rsidTr="00DD560A">
        <w:tblPrEx>
          <w:tblLook w:val="04A0" w:firstRow="1" w:lastRow="0" w:firstColumn="1" w:lastColumn="0" w:noHBand="0" w:noVBand="1"/>
        </w:tblPrEx>
        <w:tc>
          <w:tcPr>
            <w:tcW w:w="270" w:type="dxa"/>
          </w:tcPr>
          <w:p w:rsidR="00DD560A" w:rsidRDefault="00DD560A" w:rsidP="00405A72"/>
        </w:tc>
        <w:tc>
          <w:tcPr>
            <w:tcW w:w="2250" w:type="dxa"/>
          </w:tcPr>
          <w:p w:rsidR="00DD560A" w:rsidRDefault="00DD560A" w:rsidP="00405A72">
            <w:r>
              <w:t>Performance Indicator</w:t>
            </w:r>
          </w:p>
        </w:tc>
        <w:tc>
          <w:tcPr>
            <w:tcW w:w="1379" w:type="dxa"/>
          </w:tcPr>
          <w:p w:rsidR="00DD560A" w:rsidRDefault="00DD560A" w:rsidP="00405A72">
            <w:r>
              <w:t>Course(s) or Activity</w:t>
            </w:r>
          </w:p>
        </w:tc>
        <w:tc>
          <w:tcPr>
            <w:tcW w:w="1272" w:type="dxa"/>
          </w:tcPr>
          <w:p w:rsidR="00DD560A" w:rsidRDefault="00DD560A" w:rsidP="00405A72">
            <w:r>
              <w:t>Method of Assessment</w:t>
            </w:r>
          </w:p>
        </w:tc>
        <w:tc>
          <w:tcPr>
            <w:tcW w:w="859" w:type="dxa"/>
          </w:tcPr>
          <w:p w:rsidR="00DD560A" w:rsidRDefault="00DD560A" w:rsidP="00405A72">
            <w:r>
              <w:t>Data Source</w:t>
            </w:r>
          </w:p>
        </w:tc>
        <w:tc>
          <w:tcPr>
            <w:tcW w:w="1350" w:type="dxa"/>
          </w:tcPr>
          <w:p w:rsidR="00DD560A" w:rsidRDefault="00DD560A" w:rsidP="00405A72">
            <w:r>
              <w:t>Assessment Cycle</w:t>
            </w:r>
          </w:p>
        </w:tc>
        <w:tc>
          <w:tcPr>
            <w:tcW w:w="1440" w:type="dxa"/>
          </w:tcPr>
          <w:p w:rsidR="00DD560A" w:rsidRDefault="00DD560A" w:rsidP="00405A72">
            <w:r>
              <w:t>Target Performance</w:t>
            </w:r>
          </w:p>
        </w:tc>
        <w:tc>
          <w:tcPr>
            <w:tcW w:w="1710" w:type="dxa"/>
          </w:tcPr>
          <w:p w:rsidR="00DD560A" w:rsidRDefault="00DD560A" w:rsidP="00405A72">
            <w:r>
              <w:t>Performance</w:t>
            </w:r>
          </w:p>
          <w:p w:rsidR="00DD560A" w:rsidRDefault="00DD560A" w:rsidP="00405A72"/>
        </w:tc>
      </w:tr>
      <w:tr w:rsidR="00DD560A" w:rsidTr="00DD560A">
        <w:tblPrEx>
          <w:tblLook w:val="04A0" w:firstRow="1" w:lastRow="0" w:firstColumn="1" w:lastColumn="0" w:noHBand="0" w:noVBand="1"/>
        </w:tblPrEx>
        <w:trPr>
          <w:trHeight w:val="1052"/>
        </w:trPr>
        <w:tc>
          <w:tcPr>
            <w:tcW w:w="270" w:type="dxa"/>
          </w:tcPr>
          <w:p w:rsidR="00DD560A" w:rsidRDefault="00DD560A" w:rsidP="00405A72"/>
        </w:tc>
        <w:tc>
          <w:tcPr>
            <w:tcW w:w="2250" w:type="dxa"/>
          </w:tcPr>
          <w:p w:rsidR="00DD560A" w:rsidRDefault="008165D9" w:rsidP="00405A72">
            <w:r>
              <w:t>Demonstrated k</w:t>
            </w:r>
            <w:r w:rsidR="00DD560A">
              <w:t xml:space="preserve">nowledge </w:t>
            </w:r>
            <w:r w:rsidR="00350832">
              <w:t>of conceptual foundations</w:t>
            </w:r>
          </w:p>
        </w:tc>
        <w:tc>
          <w:tcPr>
            <w:tcW w:w="1379" w:type="dxa"/>
          </w:tcPr>
          <w:p w:rsidR="00DD560A" w:rsidRDefault="00350832" w:rsidP="00405A72">
            <w:r>
              <w:t>REC 160</w:t>
            </w:r>
          </w:p>
        </w:tc>
        <w:tc>
          <w:tcPr>
            <w:tcW w:w="1272" w:type="dxa"/>
          </w:tcPr>
          <w:p w:rsidR="00DD560A" w:rsidRDefault="00350832" w:rsidP="00405A72">
            <w:r>
              <w:t>Exams, quizzes &amp; papers</w:t>
            </w:r>
          </w:p>
        </w:tc>
        <w:tc>
          <w:tcPr>
            <w:tcW w:w="859" w:type="dxa"/>
          </w:tcPr>
          <w:p w:rsidR="00DD560A" w:rsidRDefault="00350832" w:rsidP="00405A72">
            <w:r>
              <w:t>Course grade</w:t>
            </w:r>
          </w:p>
        </w:tc>
        <w:tc>
          <w:tcPr>
            <w:tcW w:w="1350" w:type="dxa"/>
          </w:tcPr>
          <w:p w:rsidR="00DD560A" w:rsidRDefault="00350832" w:rsidP="00405A72">
            <w:r>
              <w:t xml:space="preserve">Completion of </w:t>
            </w:r>
          </w:p>
          <w:p w:rsidR="00350832" w:rsidRDefault="00350832" w:rsidP="00405A72">
            <w:r>
              <w:t>course</w:t>
            </w:r>
          </w:p>
        </w:tc>
        <w:tc>
          <w:tcPr>
            <w:tcW w:w="1440" w:type="dxa"/>
          </w:tcPr>
          <w:p w:rsidR="00DD560A" w:rsidRDefault="00350832" w:rsidP="00405A72">
            <w:r>
              <w:t>80%</w:t>
            </w:r>
          </w:p>
        </w:tc>
        <w:tc>
          <w:tcPr>
            <w:tcW w:w="1710" w:type="dxa"/>
          </w:tcPr>
          <w:p w:rsidR="00DD560A" w:rsidRDefault="00350832" w:rsidP="00405A72">
            <w:r>
              <w:t>2010</w:t>
            </w:r>
            <w:r w:rsidR="00397C1C">
              <w:t xml:space="preserve"> 66%</w:t>
            </w:r>
          </w:p>
          <w:p w:rsidR="00350832" w:rsidRDefault="00350832" w:rsidP="00405A72">
            <w:r>
              <w:t>2011</w:t>
            </w:r>
            <w:r w:rsidR="00397C1C">
              <w:t xml:space="preserve"> 86%</w:t>
            </w:r>
          </w:p>
          <w:p w:rsidR="00350832" w:rsidRDefault="00350832" w:rsidP="00405A72">
            <w:r>
              <w:t>2012</w:t>
            </w:r>
            <w:r w:rsidR="00397C1C">
              <w:t xml:space="preserve"> 78%</w:t>
            </w:r>
          </w:p>
        </w:tc>
      </w:tr>
    </w:tbl>
    <w:p w:rsidR="00593843" w:rsidRDefault="00593843" w:rsidP="00140FCA">
      <w:pPr>
        <w:pStyle w:val="ListParagraph"/>
        <w:spacing w:after="0"/>
        <w:ind w:left="900"/>
      </w:pPr>
    </w:p>
    <w:p w:rsidR="00C23C79" w:rsidRDefault="00C23C79" w:rsidP="00140FCA">
      <w:pPr>
        <w:pStyle w:val="ListParagraph"/>
        <w:spacing w:after="0"/>
        <w:ind w:left="900"/>
      </w:pPr>
    </w:p>
    <w:tbl>
      <w:tblPr>
        <w:tblStyle w:val="TableGrid"/>
        <w:tblW w:w="10530" w:type="dxa"/>
        <w:tblInd w:w="-5" w:type="dxa"/>
        <w:tblLayout w:type="fixed"/>
        <w:tblLook w:val="0000" w:firstRow="0" w:lastRow="0" w:firstColumn="0" w:lastColumn="0" w:noHBand="0" w:noVBand="0"/>
      </w:tblPr>
      <w:tblGrid>
        <w:gridCol w:w="270"/>
        <w:gridCol w:w="2250"/>
        <w:gridCol w:w="1379"/>
        <w:gridCol w:w="1272"/>
        <w:gridCol w:w="859"/>
        <w:gridCol w:w="1350"/>
        <w:gridCol w:w="1440"/>
        <w:gridCol w:w="1710"/>
      </w:tblGrid>
      <w:tr w:rsidR="00C23C79" w:rsidTr="00C23C79">
        <w:trPr>
          <w:trHeight w:val="630"/>
        </w:trPr>
        <w:tc>
          <w:tcPr>
            <w:tcW w:w="10530" w:type="dxa"/>
            <w:gridSpan w:val="8"/>
          </w:tcPr>
          <w:p w:rsidR="00C23C79" w:rsidRDefault="00EE5359" w:rsidP="00405A72">
            <w:r>
              <w:t xml:space="preserve">   </w:t>
            </w:r>
            <w:r w:rsidR="00C23C79">
              <w:t xml:space="preserve">2.  </w:t>
            </w:r>
            <w:r w:rsidR="00C23C79" w:rsidRPr="00C23C79">
              <w:t>Ability to apply basic principles of research and data analysis related to recreation, park resources, and leisure services</w:t>
            </w:r>
          </w:p>
        </w:tc>
      </w:tr>
      <w:tr w:rsidR="00C23C79" w:rsidTr="00C23C79">
        <w:tblPrEx>
          <w:tblLook w:val="04A0" w:firstRow="1" w:lastRow="0" w:firstColumn="1" w:lastColumn="0" w:noHBand="0" w:noVBand="1"/>
        </w:tblPrEx>
        <w:tc>
          <w:tcPr>
            <w:tcW w:w="270" w:type="dxa"/>
          </w:tcPr>
          <w:p w:rsidR="00C23C79" w:rsidRDefault="00C23C79" w:rsidP="00405A72"/>
        </w:tc>
        <w:tc>
          <w:tcPr>
            <w:tcW w:w="2250" w:type="dxa"/>
          </w:tcPr>
          <w:p w:rsidR="00C23C79" w:rsidRDefault="00C23C79" w:rsidP="00405A72">
            <w:r>
              <w:t>Performance Indicator</w:t>
            </w:r>
          </w:p>
        </w:tc>
        <w:tc>
          <w:tcPr>
            <w:tcW w:w="1379" w:type="dxa"/>
          </w:tcPr>
          <w:p w:rsidR="00C23C79" w:rsidRDefault="00C23C79" w:rsidP="00405A72">
            <w:r>
              <w:t>Course(s) or Activity</w:t>
            </w:r>
          </w:p>
        </w:tc>
        <w:tc>
          <w:tcPr>
            <w:tcW w:w="1272" w:type="dxa"/>
          </w:tcPr>
          <w:p w:rsidR="00C23C79" w:rsidRDefault="00C23C79" w:rsidP="00405A72">
            <w:r>
              <w:t>Method of Assessment</w:t>
            </w:r>
          </w:p>
        </w:tc>
        <w:tc>
          <w:tcPr>
            <w:tcW w:w="859" w:type="dxa"/>
          </w:tcPr>
          <w:p w:rsidR="00C23C79" w:rsidRDefault="00C23C79" w:rsidP="00405A72">
            <w:r>
              <w:t>Data Source</w:t>
            </w:r>
          </w:p>
        </w:tc>
        <w:tc>
          <w:tcPr>
            <w:tcW w:w="1350" w:type="dxa"/>
          </w:tcPr>
          <w:p w:rsidR="00C23C79" w:rsidRDefault="00C23C79" w:rsidP="00405A72">
            <w:r>
              <w:t>Assessment Cycle</w:t>
            </w:r>
          </w:p>
        </w:tc>
        <w:tc>
          <w:tcPr>
            <w:tcW w:w="1440" w:type="dxa"/>
          </w:tcPr>
          <w:p w:rsidR="00C23C79" w:rsidRDefault="00C23C79" w:rsidP="00405A72">
            <w:r>
              <w:t>Target Performance</w:t>
            </w:r>
          </w:p>
        </w:tc>
        <w:tc>
          <w:tcPr>
            <w:tcW w:w="1710" w:type="dxa"/>
          </w:tcPr>
          <w:p w:rsidR="00C23C79" w:rsidRDefault="00C23C79" w:rsidP="00405A72">
            <w:r>
              <w:t>Performance</w:t>
            </w:r>
          </w:p>
          <w:p w:rsidR="00C23C79" w:rsidRDefault="00C23C79" w:rsidP="00405A72"/>
        </w:tc>
      </w:tr>
      <w:tr w:rsidR="00C23C79" w:rsidTr="00C23C79">
        <w:tblPrEx>
          <w:tblLook w:val="04A0" w:firstRow="1" w:lastRow="0" w:firstColumn="1" w:lastColumn="0" w:noHBand="0" w:noVBand="1"/>
        </w:tblPrEx>
        <w:trPr>
          <w:trHeight w:val="1052"/>
        </w:trPr>
        <w:tc>
          <w:tcPr>
            <w:tcW w:w="270" w:type="dxa"/>
          </w:tcPr>
          <w:p w:rsidR="00C23C79" w:rsidRDefault="00C23C79" w:rsidP="00405A72"/>
        </w:tc>
        <w:tc>
          <w:tcPr>
            <w:tcW w:w="2250" w:type="dxa"/>
          </w:tcPr>
          <w:p w:rsidR="00C23C79" w:rsidRDefault="00C23C79" w:rsidP="00405A72">
            <w:r>
              <w:t>Application of research and data analysis</w:t>
            </w:r>
          </w:p>
        </w:tc>
        <w:tc>
          <w:tcPr>
            <w:tcW w:w="1379" w:type="dxa"/>
          </w:tcPr>
          <w:p w:rsidR="00C23C79" w:rsidRDefault="00C23C79" w:rsidP="00405A72">
            <w:r>
              <w:t>REC 419</w:t>
            </w:r>
          </w:p>
        </w:tc>
        <w:tc>
          <w:tcPr>
            <w:tcW w:w="1272" w:type="dxa"/>
          </w:tcPr>
          <w:p w:rsidR="00C23C79" w:rsidRDefault="00C23C79" w:rsidP="00405A72">
            <w:r>
              <w:t>Research project and tests</w:t>
            </w:r>
          </w:p>
        </w:tc>
        <w:tc>
          <w:tcPr>
            <w:tcW w:w="859" w:type="dxa"/>
          </w:tcPr>
          <w:p w:rsidR="00C23C79" w:rsidRDefault="00C23C79" w:rsidP="00405A72">
            <w:r>
              <w:t>Course grade</w:t>
            </w:r>
          </w:p>
        </w:tc>
        <w:tc>
          <w:tcPr>
            <w:tcW w:w="1350" w:type="dxa"/>
          </w:tcPr>
          <w:p w:rsidR="00C23C79" w:rsidRDefault="00C23C79" w:rsidP="00405A72">
            <w:r>
              <w:t xml:space="preserve">Completion of </w:t>
            </w:r>
          </w:p>
          <w:p w:rsidR="00C23C79" w:rsidRDefault="00C23C79" w:rsidP="00405A72">
            <w:r>
              <w:t>course</w:t>
            </w:r>
          </w:p>
        </w:tc>
        <w:tc>
          <w:tcPr>
            <w:tcW w:w="1440" w:type="dxa"/>
          </w:tcPr>
          <w:p w:rsidR="00C23C79" w:rsidRDefault="00C23C79" w:rsidP="00405A72">
            <w:r>
              <w:t>80%</w:t>
            </w:r>
          </w:p>
        </w:tc>
        <w:tc>
          <w:tcPr>
            <w:tcW w:w="1710" w:type="dxa"/>
          </w:tcPr>
          <w:p w:rsidR="00C23C79" w:rsidRDefault="00C23C79" w:rsidP="00C23C79">
            <w:r>
              <w:t>2010</w:t>
            </w:r>
            <w:r w:rsidR="002F326D">
              <w:t xml:space="preserve"> 100%</w:t>
            </w:r>
          </w:p>
          <w:p w:rsidR="00C23C79" w:rsidRDefault="00C23C79" w:rsidP="00C23C79">
            <w:r>
              <w:t>2011</w:t>
            </w:r>
            <w:r w:rsidR="002F326D">
              <w:t xml:space="preserve"> 77%</w:t>
            </w:r>
          </w:p>
          <w:p w:rsidR="00C23C79" w:rsidRDefault="00C23C79" w:rsidP="00C23C79">
            <w:r>
              <w:t>2012</w:t>
            </w:r>
            <w:r w:rsidR="002F326D">
              <w:t xml:space="preserve"> 73%</w:t>
            </w:r>
          </w:p>
        </w:tc>
      </w:tr>
    </w:tbl>
    <w:p w:rsidR="00C23C79" w:rsidRDefault="00C23C79" w:rsidP="009D3E3B">
      <w:pPr>
        <w:spacing w:after="0"/>
      </w:pPr>
    </w:p>
    <w:p w:rsidR="00C23C79" w:rsidRDefault="00C23C79" w:rsidP="00140FCA">
      <w:pPr>
        <w:pStyle w:val="ListParagraph"/>
        <w:spacing w:after="0"/>
        <w:ind w:left="900"/>
      </w:pPr>
    </w:p>
    <w:tbl>
      <w:tblPr>
        <w:tblStyle w:val="TableGrid"/>
        <w:tblW w:w="10530" w:type="dxa"/>
        <w:tblInd w:w="-5" w:type="dxa"/>
        <w:tblLayout w:type="fixed"/>
        <w:tblLook w:val="0000" w:firstRow="0" w:lastRow="0" w:firstColumn="0" w:lastColumn="0" w:noHBand="0" w:noVBand="0"/>
      </w:tblPr>
      <w:tblGrid>
        <w:gridCol w:w="270"/>
        <w:gridCol w:w="2250"/>
        <w:gridCol w:w="1379"/>
        <w:gridCol w:w="1272"/>
        <w:gridCol w:w="859"/>
        <w:gridCol w:w="1350"/>
        <w:gridCol w:w="1440"/>
        <w:gridCol w:w="1710"/>
      </w:tblGrid>
      <w:tr w:rsidR="00C23C79" w:rsidTr="00EE5359">
        <w:trPr>
          <w:trHeight w:val="630"/>
        </w:trPr>
        <w:tc>
          <w:tcPr>
            <w:tcW w:w="10530" w:type="dxa"/>
            <w:gridSpan w:val="8"/>
          </w:tcPr>
          <w:p w:rsidR="00C23C79" w:rsidRDefault="00EE5359" w:rsidP="00EE5359">
            <w:pPr>
              <w:pStyle w:val="ListParagraph"/>
              <w:numPr>
                <w:ilvl w:val="0"/>
                <w:numId w:val="4"/>
              </w:numPr>
            </w:pPr>
            <w:r w:rsidRPr="00EE5359">
              <w:t>Understanding the principles and practices of safety, emergency, and risk management related to recreation, park resources, and leisure services.</w:t>
            </w:r>
          </w:p>
        </w:tc>
      </w:tr>
      <w:tr w:rsidR="00C23C79" w:rsidTr="00EE5359">
        <w:tblPrEx>
          <w:tblLook w:val="04A0" w:firstRow="1" w:lastRow="0" w:firstColumn="1" w:lastColumn="0" w:noHBand="0" w:noVBand="1"/>
        </w:tblPrEx>
        <w:tc>
          <w:tcPr>
            <w:tcW w:w="270" w:type="dxa"/>
          </w:tcPr>
          <w:p w:rsidR="00C23C79" w:rsidRDefault="00C23C79" w:rsidP="00405A72"/>
        </w:tc>
        <w:tc>
          <w:tcPr>
            <w:tcW w:w="2250" w:type="dxa"/>
          </w:tcPr>
          <w:p w:rsidR="00C23C79" w:rsidRDefault="00C23C79" w:rsidP="00405A72">
            <w:r>
              <w:t>Performance Indicator</w:t>
            </w:r>
          </w:p>
        </w:tc>
        <w:tc>
          <w:tcPr>
            <w:tcW w:w="1379" w:type="dxa"/>
          </w:tcPr>
          <w:p w:rsidR="00C23C79" w:rsidRDefault="00C23C79" w:rsidP="00405A72">
            <w:r>
              <w:t>Course(s) or Activity</w:t>
            </w:r>
          </w:p>
        </w:tc>
        <w:tc>
          <w:tcPr>
            <w:tcW w:w="1272" w:type="dxa"/>
          </w:tcPr>
          <w:p w:rsidR="00C23C79" w:rsidRDefault="00C23C79" w:rsidP="00405A72">
            <w:r>
              <w:t>Method of Assessment</w:t>
            </w:r>
          </w:p>
        </w:tc>
        <w:tc>
          <w:tcPr>
            <w:tcW w:w="859" w:type="dxa"/>
          </w:tcPr>
          <w:p w:rsidR="00C23C79" w:rsidRDefault="00C23C79" w:rsidP="00405A72">
            <w:r>
              <w:t>Data Source</w:t>
            </w:r>
          </w:p>
        </w:tc>
        <w:tc>
          <w:tcPr>
            <w:tcW w:w="1350" w:type="dxa"/>
          </w:tcPr>
          <w:p w:rsidR="00C23C79" w:rsidRDefault="00C23C79" w:rsidP="00405A72">
            <w:r>
              <w:t>Assessment Cycle</w:t>
            </w:r>
          </w:p>
        </w:tc>
        <w:tc>
          <w:tcPr>
            <w:tcW w:w="1440" w:type="dxa"/>
          </w:tcPr>
          <w:p w:rsidR="00C23C79" w:rsidRDefault="00C23C79" w:rsidP="00405A72">
            <w:r>
              <w:t>Target Performance</w:t>
            </w:r>
          </w:p>
        </w:tc>
        <w:tc>
          <w:tcPr>
            <w:tcW w:w="1710" w:type="dxa"/>
          </w:tcPr>
          <w:p w:rsidR="00C23C79" w:rsidRDefault="00C23C79" w:rsidP="00405A72">
            <w:r>
              <w:t>Performance</w:t>
            </w:r>
          </w:p>
          <w:p w:rsidR="00C23C79" w:rsidRDefault="00C23C79" w:rsidP="00405A72"/>
        </w:tc>
      </w:tr>
      <w:tr w:rsidR="00C23C79" w:rsidTr="00EE5359">
        <w:tblPrEx>
          <w:tblLook w:val="04A0" w:firstRow="1" w:lastRow="0" w:firstColumn="1" w:lastColumn="0" w:noHBand="0" w:noVBand="1"/>
        </w:tblPrEx>
        <w:trPr>
          <w:trHeight w:val="1052"/>
        </w:trPr>
        <w:tc>
          <w:tcPr>
            <w:tcW w:w="270" w:type="dxa"/>
          </w:tcPr>
          <w:p w:rsidR="00C23C79" w:rsidRDefault="00C23C79" w:rsidP="00405A72"/>
        </w:tc>
        <w:tc>
          <w:tcPr>
            <w:tcW w:w="2250" w:type="dxa"/>
          </w:tcPr>
          <w:p w:rsidR="00C23C79" w:rsidRDefault="008165D9" w:rsidP="00405A72">
            <w:r>
              <w:t xml:space="preserve">Demonstrated knowledge of risk  </w:t>
            </w:r>
          </w:p>
        </w:tc>
        <w:tc>
          <w:tcPr>
            <w:tcW w:w="1379" w:type="dxa"/>
          </w:tcPr>
          <w:p w:rsidR="00C23C79" w:rsidRDefault="008165D9" w:rsidP="00405A72">
            <w:r>
              <w:t>REC 311</w:t>
            </w:r>
          </w:p>
        </w:tc>
        <w:tc>
          <w:tcPr>
            <w:tcW w:w="1272" w:type="dxa"/>
          </w:tcPr>
          <w:p w:rsidR="00C23C79" w:rsidRDefault="008165D9" w:rsidP="00405A72">
            <w:r>
              <w:t>Recreation program safety/risk management project and tests</w:t>
            </w:r>
          </w:p>
        </w:tc>
        <w:tc>
          <w:tcPr>
            <w:tcW w:w="859" w:type="dxa"/>
          </w:tcPr>
          <w:p w:rsidR="00C23C79" w:rsidRDefault="008165D9" w:rsidP="00405A72">
            <w:r>
              <w:t>Course grade</w:t>
            </w:r>
          </w:p>
        </w:tc>
        <w:tc>
          <w:tcPr>
            <w:tcW w:w="1350" w:type="dxa"/>
          </w:tcPr>
          <w:p w:rsidR="00C23C79" w:rsidRDefault="008165D9" w:rsidP="00405A72">
            <w:r>
              <w:t xml:space="preserve">Completion of </w:t>
            </w:r>
          </w:p>
          <w:p w:rsidR="008165D9" w:rsidRDefault="008165D9" w:rsidP="00405A72">
            <w:r>
              <w:t>course</w:t>
            </w:r>
          </w:p>
        </w:tc>
        <w:tc>
          <w:tcPr>
            <w:tcW w:w="1440" w:type="dxa"/>
          </w:tcPr>
          <w:p w:rsidR="00C23C79" w:rsidRDefault="008165D9" w:rsidP="00405A72">
            <w:r>
              <w:t>80%</w:t>
            </w:r>
          </w:p>
        </w:tc>
        <w:tc>
          <w:tcPr>
            <w:tcW w:w="1710" w:type="dxa"/>
          </w:tcPr>
          <w:p w:rsidR="008165D9" w:rsidRDefault="008165D9" w:rsidP="008165D9">
            <w:r>
              <w:t>2010</w:t>
            </w:r>
            <w:r w:rsidR="001B3326">
              <w:t xml:space="preserve"> 72%</w:t>
            </w:r>
          </w:p>
          <w:p w:rsidR="008165D9" w:rsidRDefault="008165D9" w:rsidP="008165D9">
            <w:r>
              <w:t>2011</w:t>
            </w:r>
            <w:r w:rsidR="001B3326">
              <w:t xml:space="preserve"> 77% </w:t>
            </w:r>
          </w:p>
          <w:p w:rsidR="00C23C79" w:rsidRDefault="008165D9" w:rsidP="008165D9">
            <w:r>
              <w:t>2012</w:t>
            </w:r>
            <w:r w:rsidR="001B3326">
              <w:t xml:space="preserve"> 72%</w:t>
            </w:r>
          </w:p>
        </w:tc>
      </w:tr>
    </w:tbl>
    <w:p w:rsidR="00DD560A" w:rsidRDefault="00DD560A" w:rsidP="00DD560A">
      <w:pPr>
        <w:rPr>
          <w:rFonts w:ascii="Arial" w:hAnsi="Arial" w:cs="Arial"/>
          <w:b/>
          <w:sz w:val="20"/>
          <w:szCs w:val="20"/>
        </w:rPr>
      </w:pPr>
    </w:p>
    <w:p w:rsidR="00DD560A" w:rsidRDefault="00DD560A" w:rsidP="00DD560A">
      <w:pPr>
        <w:rPr>
          <w:rFonts w:ascii="Arial" w:hAnsi="Arial" w:cs="Arial"/>
          <w:b/>
          <w:sz w:val="20"/>
          <w:szCs w:val="20"/>
        </w:rPr>
      </w:pPr>
    </w:p>
    <w:p w:rsidR="00DD560A" w:rsidRDefault="00DD560A" w:rsidP="00DD560A">
      <w:pPr>
        <w:rPr>
          <w:rFonts w:ascii="Arial" w:hAnsi="Arial" w:cs="Arial"/>
          <w:b/>
          <w:sz w:val="20"/>
          <w:szCs w:val="20"/>
        </w:rPr>
      </w:pPr>
    </w:p>
    <w:p w:rsidR="00DD560A" w:rsidRDefault="00DD560A" w:rsidP="00DD560A">
      <w:pPr>
        <w:rPr>
          <w:rFonts w:ascii="Arial" w:hAnsi="Arial" w:cs="Arial"/>
          <w:b/>
          <w:sz w:val="20"/>
          <w:szCs w:val="20"/>
        </w:rPr>
      </w:pPr>
    </w:p>
    <w:p w:rsidR="00DD560A" w:rsidRDefault="00DD560A" w:rsidP="00DD560A">
      <w:pPr>
        <w:rPr>
          <w:rFonts w:ascii="Arial" w:hAnsi="Arial" w:cs="Arial"/>
          <w:b/>
          <w:sz w:val="20"/>
          <w:szCs w:val="20"/>
        </w:rPr>
      </w:pPr>
    </w:p>
    <w:p w:rsidR="00DD560A" w:rsidRDefault="00DD560A" w:rsidP="00DD560A">
      <w:pPr>
        <w:rPr>
          <w:rFonts w:ascii="Arial" w:hAnsi="Arial" w:cs="Arial"/>
          <w:b/>
          <w:sz w:val="20"/>
          <w:szCs w:val="20"/>
        </w:rPr>
      </w:pPr>
    </w:p>
    <w:p w:rsidR="00DD560A" w:rsidRDefault="00DD560A" w:rsidP="00DD560A">
      <w:pPr>
        <w:rPr>
          <w:rFonts w:ascii="Arial" w:hAnsi="Arial" w:cs="Arial"/>
          <w:b/>
          <w:sz w:val="20"/>
          <w:szCs w:val="20"/>
        </w:rPr>
      </w:pPr>
    </w:p>
    <w:p w:rsidR="00DD560A" w:rsidRDefault="00DD560A" w:rsidP="00DD560A">
      <w:pPr>
        <w:rPr>
          <w:rFonts w:ascii="Arial" w:hAnsi="Arial" w:cs="Arial"/>
          <w:b/>
          <w:sz w:val="20"/>
          <w:szCs w:val="20"/>
        </w:rPr>
      </w:pPr>
    </w:p>
    <w:tbl>
      <w:tblPr>
        <w:tblStyle w:val="TableGrid"/>
        <w:tblW w:w="10530" w:type="dxa"/>
        <w:tblInd w:w="-5" w:type="dxa"/>
        <w:tblLayout w:type="fixed"/>
        <w:tblLook w:val="0000" w:firstRow="0" w:lastRow="0" w:firstColumn="0" w:lastColumn="0" w:noHBand="0" w:noVBand="0"/>
      </w:tblPr>
      <w:tblGrid>
        <w:gridCol w:w="270"/>
        <w:gridCol w:w="2250"/>
        <w:gridCol w:w="1379"/>
        <w:gridCol w:w="1272"/>
        <w:gridCol w:w="859"/>
        <w:gridCol w:w="1350"/>
        <w:gridCol w:w="1440"/>
        <w:gridCol w:w="1710"/>
      </w:tblGrid>
      <w:tr w:rsidR="00CD1380" w:rsidTr="00CD1380">
        <w:trPr>
          <w:trHeight w:val="630"/>
        </w:trPr>
        <w:tc>
          <w:tcPr>
            <w:tcW w:w="10530" w:type="dxa"/>
            <w:gridSpan w:val="8"/>
          </w:tcPr>
          <w:p w:rsidR="00CD1380" w:rsidRDefault="00FE51C7" w:rsidP="00405A72">
            <w:r w:rsidRPr="00FE51C7">
              <w:lastRenderedPageBreak/>
              <w:t>4.</w:t>
            </w:r>
            <w:r w:rsidRPr="00FE51C7">
              <w:tab/>
              <w:t>Understanding of the principles and procedures of budgeting and financial management.</w:t>
            </w:r>
          </w:p>
        </w:tc>
      </w:tr>
      <w:tr w:rsidR="00CD1380" w:rsidTr="00CD1380">
        <w:tblPrEx>
          <w:tblLook w:val="04A0" w:firstRow="1" w:lastRow="0" w:firstColumn="1" w:lastColumn="0" w:noHBand="0" w:noVBand="1"/>
        </w:tblPrEx>
        <w:tc>
          <w:tcPr>
            <w:tcW w:w="270" w:type="dxa"/>
          </w:tcPr>
          <w:p w:rsidR="00CD1380" w:rsidRDefault="00CD1380" w:rsidP="00405A72"/>
        </w:tc>
        <w:tc>
          <w:tcPr>
            <w:tcW w:w="2250" w:type="dxa"/>
          </w:tcPr>
          <w:p w:rsidR="00CD1380" w:rsidRDefault="00CD1380" w:rsidP="00405A72">
            <w:r>
              <w:t>Performance Indicator</w:t>
            </w:r>
          </w:p>
        </w:tc>
        <w:tc>
          <w:tcPr>
            <w:tcW w:w="1379" w:type="dxa"/>
          </w:tcPr>
          <w:p w:rsidR="00CD1380" w:rsidRDefault="00CD1380" w:rsidP="00405A72">
            <w:r>
              <w:t>Course(s) or Activity</w:t>
            </w:r>
          </w:p>
        </w:tc>
        <w:tc>
          <w:tcPr>
            <w:tcW w:w="1272" w:type="dxa"/>
          </w:tcPr>
          <w:p w:rsidR="00CD1380" w:rsidRDefault="00CD1380" w:rsidP="00405A72">
            <w:r>
              <w:t>Method of Assessment</w:t>
            </w:r>
          </w:p>
        </w:tc>
        <w:tc>
          <w:tcPr>
            <w:tcW w:w="859" w:type="dxa"/>
          </w:tcPr>
          <w:p w:rsidR="00CD1380" w:rsidRDefault="00CD1380" w:rsidP="00405A72">
            <w:r>
              <w:t>Data Source</w:t>
            </w:r>
          </w:p>
        </w:tc>
        <w:tc>
          <w:tcPr>
            <w:tcW w:w="1350" w:type="dxa"/>
          </w:tcPr>
          <w:p w:rsidR="00CD1380" w:rsidRDefault="00CD1380" w:rsidP="00405A72">
            <w:r>
              <w:t>Assessment Cycle</w:t>
            </w:r>
          </w:p>
        </w:tc>
        <w:tc>
          <w:tcPr>
            <w:tcW w:w="1440" w:type="dxa"/>
          </w:tcPr>
          <w:p w:rsidR="00CD1380" w:rsidRDefault="00CD1380" w:rsidP="00405A72">
            <w:r>
              <w:t>Target Performance</w:t>
            </w:r>
          </w:p>
        </w:tc>
        <w:tc>
          <w:tcPr>
            <w:tcW w:w="1710" w:type="dxa"/>
          </w:tcPr>
          <w:p w:rsidR="00CD1380" w:rsidRDefault="00CD1380" w:rsidP="00405A72">
            <w:r>
              <w:t>Performance</w:t>
            </w:r>
          </w:p>
          <w:p w:rsidR="00CD1380" w:rsidRDefault="00CD1380" w:rsidP="00405A72"/>
        </w:tc>
      </w:tr>
      <w:tr w:rsidR="00CD1380" w:rsidTr="00CD1380">
        <w:tblPrEx>
          <w:tblLook w:val="04A0" w:firstRow="1" w:lastRow="0" w:firstColumn="1" w:lastColumn="0" w:noHBand="0" w:noVBand="1"/>
        </w:tblPrEx>
        <w:trPr>
          <w:trHeight w:val="1052"/>
        </w:trPr>
        <w:tc>
          <w:tcPr>
            <w:tcW w:w="270" w:type="dxa"/>
          </w:tcPr>
          <w:p w:rsidR="00CD1380" w:rsidRDefault="00CD1380" w:rsidP="00405A72"/>
        </w:tc>
        <w:tc>
          <w:tcPr>
            <w:tcW w:w="2250" w:type="dxa"/>
          </w:tcPr>
          <w:p w:rsidR="00CD1380" w:rsidRDefault="00FE51C7" w:rsidP="00405A72">
            <w:r>
              <w:t>Demonstrated knowledge of budgeting</w:t>
            </w:r>
          </w:p>
        </w:tc>
        <w:tc>
          <w:tcPr>
            <w:tcW w:w="1379" w:type="dxa"/>
          </w:tcPr>
          <w:p w:rsidR="00CD1380" w:rsidRDefault="00FE51C7" w:rsidP="00405A72">
            <w:r>
              <w:t>REC 320</w:t>
            </w:r>
          </w:p>
        </w:tc>
        <w:tc>
          <w:tcPr>
            <w:tcW w:w="1272" w:type="dxa"/>
          </w:tcPr>
          <w:p w:rsidR="00CD1380" w:rsidRDefault="00FE51C7" w:rsidP="00405A72">
            <w:r>
              <w:t>Project and tests</w:t>
            </w:r>
          </w:p>
        </w:tc>
        <w:tc>
          <w:tcPr>
            <w:tcW w:w="859" w:type="dxa"/>
          </w:tcPr>
          <w:p w:rsidR="00CD1380" w:rsidRDefault="00FE51C7" w:rsidP="00405A72">
            <w:r>
              <w:t xml:space="preserve">Course grade </w:t>
            </w:r>
          </w:p>
        </w:tc>
        <w:tc>
          <w:tcPr>
            <w:tcW w:w="1350" w:type="dxa"/>
          </w:tcPr>
          <w:p w:rsidR="00CD1380" w:rsidRDefault="00FE51C7" w:rsidP="00405A72">
            <w:r>
              <w:t xml:space="preserve">Completion of </w:t>
            </w:r>
          </w:p>
          <w:p w:rsidR="00FE51C7" w:rsidRDefault="00FE51C7" w:rsidP="00405A72">
            <w:r>
              <w:t>course</w:t>
            </w:r>
          </w:p>
        </w:tc>
        <w:tc>
          <w:tcPr>
            <w:tcW w:w="1440" w:type="dxa"/>
          </w:tcPr>
          <w:p w:rsidR="00CD1380" w:rsidRDefault="00FE51C7" w:rsidP="00405A72">
            <w:r>
              <w:t>80%</w:t>
            </w:r>
          </w:p>
        </w:tc>
        <w:tc>
          <w:tcPr>
            <w:tcW w:w="1710" w:type="dxa"/>
          </w:tcPr>
          <w:p w:rsidR="00FE51C7" w:rsidRDefault="00FE51C7" w:rsidP="00FE51C7">
            <w:r>
              <w:t>2010</w:t>
            </w:r>
            <w:r w:rsidR="00FF76B1">
              <w:t xml:space="preserve"> 73%</w:t>
            </w:r>
          </w:p>
          <w:p w:rsidR="00FE51C7" w:rsidRDefault="00FE51C7" w:rsidP="00FE51C7">
            <w:r>
              <w:t>2011</w:t>
            </w:r>
            <w:r w:rsidR="00FF76B1">
              <w:t xml:space="preserve"> 77%</w:t>
            </w:r>
          </w:p>
          <w:p w:rsidR="00CD1380" w:rsidRDefault="00FE51C7" w:rsidP="00FE51C7">
            <w:r>
              <w:t>2012</w:t>
            </w:r>
            <w:r w:rsidR="00FF76B1">
              <w:t xml:space="preserve"> 53%</w:t>
            </w:r>
          </w:p>
        </w:tc>
      </w:tr>
    </w:tbl>
    <w:p w:rsidR="00A477FB" w:rsidRDefault="00A477FB" w:rsidP="00DD560A">
      <w:pPr>
        <w:rPr>
          <w:rFonts w:ascii="Arial" w:hAnsi="Arial" w:cs="Arial"/>
          <w:b/>
          <w:sz w:val="20"/>
          <w:szCs w:val="20"/>
        </w:rPr>
      </w:pPr>
    </w:p>
    <w:tbl>
      <w:tblPr>
        <w:tblStyle w:val="TableGrid"/>
        <w:tblW w:w="10530" w:type="dxa"/>
        <w:tblInd w:w="-5" w:type="dxa"/>
        <w:tblLayout w:type="fixed"/>
        <w:tblLook w:val="0000" w:firstRow="0" w:lastRow="0" w:firstColumn="0" w:lastColumn="0" w:noHBand="0" w:noVBand="0"/>
      </w:tblPr>
      <w:tblGrid>
        <w:gridCol w:w="270"/>
        <w:gridCol w:w="2250"/>
        <w:gridCol w:w="1379"/>
        <w:gridCol w:w="1272"/>
        <w:gridCol w:w="859"/>
        <w:gridCol w:w="1350"/>
        <w:gridCol w:w="1440"/>
        <w:gridCol w:w="1710"/>
      </w:tblGrid>
      <w:tr w:rsidR="00A477FB" w:rsidTr="00591CF7">
        <w:trPr>
          <w:trHeight w:val="630"/>
        </w:trPr>
        <w:tc>
          <w:tcPr>
            <w:tcW w:w="10530" w:type="dxa"/>
            <w:gridSpan w:val="8"/>
          </w:tcPr>
          <w:p w:rsidR="00A477FB" w:rsidRDefault="00591CF7" w:rsidP="00405A72">
            <w:r w:rsidRPr="00591CF7">
              <w:t>5.</w:t>
            </w:r>
            <w:r w:rsidRPr="00591CF7">
              <w:tab/>
              <w:t>Understanding of the principles and practices of comprehensive recreation and leisure services for all segments of society including individuals with disabilities, people with illnesses, and the aged.</w:t>
            </w:r>
          </w:p>
        </w:tc>
      </w:tr>
      <w:tr w:rsidR="00A477FB" w:rsidTr="00591CF7">
        <w:tblPrEx>
          <w:tblLook w:val="04A0" w:firstRow="1" w:lastRow="0" w:firstColumn="1" w:lastColumn="0" w:noHBand="0" w:noVBand="1"/>
        </w:tblPrEx>
        <w:tc>
          <w:tcPr>
            <w:tcW w:w="270" w:type="dxa"/>
          </w:tcPr>
          <w:p w:rsidR="00A477FB" w:rsidRDefault="00A477FB" w:rsidP="00405A72"/>
        </w:tc>
        <w:tc>
          <w:tcPr>
            <w:tcW w:w="2250" w:type="dxa"/>
          </w:tcPr>
          <w:p w:rsidR="00A477FB" w:rsidRDefault="00A477FB" w:rsidP="00405A72">
            <w:r>
              <w:t>Performance Indicator</w:t>
            </w:r>
          </w:p>
        </w:tc>
        <w:tc>
          <w:tcPr>
            <w:tcW w:w="1379" w:type="dxa"/>
          </w:tcPr>
          <w:p w:rsidR="00A477FB" w:rsidRDefault="00A477FB" w:rsidP="00405A72">
            <w:r>
              <w:t>Course(s) or Activity</w:t>
            </w:r>
          </w:p>
        </w:tc>
        <w:tc>
          <w:tcPr>
            <w:tcW w:w="1272" w:type="dxa"/>
          </w:tcPr>
          <w:p w:rsidR="00A477FB" w:rsidRDefault="00A477FB" w:rsidP="00405A72">
            <w:r>
              <w:t>Method of Assessment</w:t>
            </w:r>
          </w:p>
        </w:tc>
        <w:tc>
          <w:tcPr>
            <w:tcW w:w="859" w:type="dxa"/>
          </w:tcPr>
          <w:p w:rsidR="00A477FB" w:rsidRDefault="00A477FB" w:rsidP="00405A72">
            <w:r>
              <w:t>Data Source</w:t>
            </w:r>
          </w:p>
        </w:tc>
        <w:tc>
          <w:tcPr>
            <w:tcW w:w="1350" w:type="dxa"/>
          </w:tcPr>
          <w:p w:rsidR="00A477FB" w:rsidRDefault="00A477FB" w:rsidP="00405A72">
            <w:r>
              <w:t>Assessment Cycle</w:t>
            </w:r>
          </w:p>
        </w:tc>
        <w:tc>
          <w:tcPr>
            <w:tcW w:w="1440" w:type="dxa"/>
          </w:tcPr>
          <w:p w:rsidR="00A477FB" w:rsidRDefault="00A477FB" w:rsidP="00405A72">
            <w:r>
              <w:t>Target Performance</w:t>
            </w:r>
          </w:p>
        </w:tc>
        <w:tc>
          <w:tcPr>
            <w:tcW w:w="1710" w:type="dxa"/>
          </w:tcPr>
          <w:p w:rsidR="00A477FB" w:rsidRDefault="00A477FB" w:rsidP="00405A72">
            <w:r>
              <w:t>Performance</w:t>
            </w:r>
          </w:p>
          <w:p w:rsidR="00A477FB" w:rsidRDefault="00A477FB" w:rsidP="00405A72"/>
        </w:tc>
      </w:tr>
      <w:tr w:rsidR="00A477FB" w:rsidTr="00591CF7">
        <w:tblPrEx>
          <w:tblLook w:val="04A0" w:firstRow="1" w:lastRow="0" w:firstColumn="1" w:lastColumn="0" w:noHBand="0" w:noVBand="1"/>
        </w:tblPrEx>
        <w:trPr>
          <w:trHeight w:val="1052"/>
        </w:trPr>
        <w:tc>
          <w:tcPr>
            <w:tcW w:w="270" w:type="dxa"/>
          </w:tcPr>
          <w:p w:rsidR="00A477FB" w:rsidRDefault="00A477FB" w:rsidP="00405A72"/>
        </w:tc>
        <w:tc>
          <w:tcPr>
            <w:tcW w:w="2250" w:type="dxa"/>
          </w:tcPr>
          <w:p w:rsidR="00A477FB" w:rsidRDefault="00591CF7" w:rsidP="00405A72">
            <w:r>
              <w:t xml:space="preserve">Demonstrated knowledge applicable across groups </w:t>
            </w:r>
          </w:p>
        </w:tc>
        <w:tc>
          <w:tcPr>
            <w:tcW w:w="1379" w:type="dxa"/>
          </w:tcPr>
          <w:p w:rsidR="00A477FB" w:rsidRDefault="00591CF7" w:rsidP="00405A72">
            <w:r>
              <w:t>REC 470</w:t>
            </w:r>
          </w:p>
        </w:tc>
        <w:tc>
          <w:tcPr>
            <w:tcW w:w="1272" w:type="dxa"/>
          </w:tcPr>
          <w:p w:rsidR="00A477FB" w:rsidRDefault="00591CF7" w:rsidP="00405A72">
            <w:r>
              <w:t>Tests</w:t>
            </w:r>
            <w:r w:rsidR="00BE6341">
              <w:t>, projects</w:t>
            </w:r>
            <w:r>
              <w:t xml:space="preserve"> and papers</w:t>
            </w:r>
          </w:p>
        </w:tc>
        <w:tc>
          <w:tcPr>
            <w:tcW w:w="859" w:type="dxa"/>
          </w:tcPr>
          <w:p w:rsidR="00A477FB" w:rsidRDefault="00591CF7" w:rsidP="00405A72">
            <w:r>
              <w:t>Course grade</w:t>
            </w:r>
          </w:p>
        </w:tc>
        <w:tc>
          <w:tcPr>
            <w:tcW w:w="1350" w:type="dxa"/>
          </w:tcPr>
          <w:p w:rsidR="00591CF7" w:rsidRDefault="00591CF7" w:rsidP="00405A72">
            <w:r>
              <w:t>Completion of</w:t>
            </w:r>
          </w:p>
          <w:p w:rsidR="00591CF7" w:rsidRDefault="00591CF7" w:rsidP="00405A72">
            <w:r>
              <w:t>course</w:t>
            </w:r>
          </w:p>
        </w:tc>
        <w:tc>
          <w:tcPr>
            <w:tcW w:w="1440" w:type="dxa"/>
          </w:tcPr>
          <w:p w:rsidR="00A477FB" w:rsidRDefault="00591CF7" w:rsidP="00405A72">
            <w:r>
              <w:t>80%</w:t>
            </w:r>
          </w:p>
        </w:tc>
        <w:tc>
          <w:tcPr>
            <w:tcW w:w="1710" w:type="dxa"/>
          </w:tcPr>
          <w:p w:rsidR="00591CF7" w:rsidRDefault="00591CF7" w:rsidP="00591CF7">
            <w:r>
              <w:t>2010</w:t>
            </w:r>
            <w:r w:rsidR="00FF76B1">
              <w:t xml:space="preserve"> </w:t>
            </w:r>
            <w:r w:rsidR="0070386C">
              <w:t>53%</w:t>
            </w:r>
          </w:p>
          <w:p w:rsidR="00591CF7" w:rsidRDefault="00591CF7" w:rsidP="00591CF7">
            <w:r>
              <w:t>2011</w:t>
            </w:r>
            <w:r w:rsidR="0070386C">
              <w:t xml:space="preserve"> 66%</w:t>
            </w:r>
            <w:r w:rsidR="00FF76B1">
              <w:t xml:space="preserve"> </w:t>
            </w:r>
          </w:p>
          <w:p w:rsidR="00A477FB" w:rsidRDefault="00591CF7" w:rsidP="00591CF7">
            <w:r>
              <w:t>2012</w:t>
            </w:r>
            <w:r w:rsidR="0070386C">
              <w:t xml:space="preserve"> 65%</w:t>
            </w:r>
            <w:r w:rsidR="00FF76B1">
              <w:t xml:space="preserve"> </w:t>
            </w:r>
          </w:p>
        </w:tc>
      </w:tr>
    </w:tbl>
    <w:p w:rsidR="00DD560A" w:rsidRDefault="00DD560A" w:rsidP="00DD560A">
      <w:pPr>
        <w:rPr>
          <w:rFonts w:ascii="Arial" w:hAnsi="Arial" w:cs="Arial"/>
          <w:b/>
          <w:sz w:val="20"/>
          <w:szCs w:val="20"/>
        </w:rPr>
      </w:pPr>
    </w:p>
    <w:p w:rsidR="00DD560A" w:rsidRDefault="00DD560A" w:rsidP="00DD560A">
      <w:pPr>
        <w:rPr>
          <w:rFonts w:ascii="Arial" w:hAnsi="Arial" w:cs="Arial"/>
          <w:sz w:val="20"/>
          <w:szCs w:val="20"/>
        </w:rPr>
      </w:pPr>
      <w:r w:rsidRPr="00DD560A">
        <w:rPr>
          <w:rFonts w:ascii="Arial" w:hAnsi="Arial" w:cs="Arial"/>
          <w:b/>
          <w:sz w:val="20"/>
          <w:szCs w:val="20"/>
        </w:rPr>
        <w:t>Indirect and supplemental evidence</w:t>
      </w:r>
      <w:r w:rsidRPr="00DD560A">
        <w:rPr>
          <w:rFonts w:ascii="Arial" w:hAnsi="Arial" w:cs="Arial"/>
          <w:sz w:val="20"/>
          <w:szCs w:val="20"/>
        </w:rPr>
        <w:t xml:space="preserve">: This includes indirect measures of student learning outcomes and techniques for program evaluation that are relevant to the analysis and improvement of student learning outcomes. </w:t>
      </w:r>
    </w:p>
    <w:p w:rsidR="008A2B9A" w:rsidRDefault="001C5C0F" w:rsidP="00DD560A">
      <w:pPr>
        <w:rPr>
          <w:rFonts w:ascii="Arial" w:hAnsi="Arial" w:cs="Arial"/>
          <w:sz w:val="20"/>
          <w:szCs w:val="20"/>
        </w:rPr>
      </w:pPr>
      <w:r>
        <w:rPr>
          <w:rFonts w:ascii="Arial" w:hAnsi="Arial" w:cs="Arial"/>
          <w:sz w:val="20"/>
          <w:szCs w:val="20"/>
        </w:rPr>
        <w:t xml:space="preserve">Support of indirect and supplemental evidence relevant to student learning is addressed in section </w:t>
      </w:r>
      <w:r w:rsidR="008A2B9A">
        <w:rPr>
          <w:rFonts w:ascii="Arial" w:hAnsi="Arial" w:cs="Arial"/>
          <w:sz w:val="20"/>
          <w:szCs w:val="20"/>
        </w:rPr>
        <w:t>I</w:t>
      </w:r>
      <w:r w:rsidR="00122E55">
        <w:rPr>
          <w:rFonts w:ascii="Arial" w:hAnsi="Arial" w:cs="Arial"/>
          <w:sz w:val="20"/>
          <w:szCs w:val="20"/>
        </w:rPr>
        <w:t>,</w:t>
      </w:r>
      <w:r>
        <w:rPr>
          <w:rFonts w:ascii="Arial" w:hAnsi="Arial" w:cs="Arial"/>
          <w:sz w:val="20"/>
          <w:szCs w:val="20"/>
        </w:rPr>
        <w:t xml:space="preserve"> Faculty Plan for Improvement of Student Learning.  Currently, the view is that the only relevant evidence is </w:t>
      </w:r>
      <w:r w:rsidR="00403F10">
        <w:rPr>
          <w:rFonts w:ascii="Arial" w:hAnsi="Arial" w:cs="Arial"/>
          <w:sz w:val="20"/>
          <w:szCs w:val="20"/>
        </w:rPr>
        <w:t xml:space="preserve">1) </w:t>
      </w:r>
      <w:r>
        <w:rPr>
          <w:rFonts w:ascii="Arial" w:hAnsi="Arial" w:cs="Arial"/>
          <w:sz w:val="20"/>
          <w:szCs w:val="20"/>
        </w:rPr>
        <w:t>the number of students attending a professional conference</w:t>
      </w:r>
      <w:r w:rsidR="00403F10">
        <w:rPr>
          <w:rFonts w:ascii="Arial" w:hAnsi="Arial" w:cs="Arial"/>
          <w:sz w:val="20"/>
          <w:szCs w:val="20"/>
        </w:rPr>
        <w:t xml:space="preserve"> and 2) the success students have had completing internships.  </w:t>
      </w:r>
      <w:r>
        <w:rPr>
          <w:rFonts w:ascii="Arial" w:hAnsi="Arial" w:cs="Arial"/>
          <w:sz w:val="20"/>
          <w:szCs w:val="20"/>
        </w:rPr>
        <w:t xml:space="preserve">All students in the degree program must attend at least one conference/convention </w:t>
      </w:r>
      <w:r w:rsidR="00403F10">
        <w:rPr>
          <w:rFonts w:ascii="Arial" w:hAnsi="Arial" w:cs="Arial"/>
          <w:sz w:val="20"/>
          <w:szCs w:val="20"/>
        </w:rPr>
        <w:t xml:space="preserve">(REC 461 Professional Conference) </w:t>
      </w:r>
      <w:r>
        <w:rPr>
          <w:rFonts w:ascii="Arial" w:hAnsi="Arial" w:cs="Arial"/>
          <w:sz w:val="20"/>
          <w:szCs w:val="20"/>
        </w:rPr>
        <w:t>during the</w:t>
      </w:r>
      <w:r w:rsidR="00403F10">
        <w:rPr>
          <w:rFonts w:ascii="Arial" w:hAnsi="Arial" w:cs="Arial"/>
          <w:sz w:val="20"/>
          <w:szCs w:val="20"/>
        </w:rPr>
        <w:t>ir</w:t>
      </w:r>
      <w:r>
        <w:rPr>
          <w:rFonts w:ascii="Arial" w:hAnsi="Arial" w:cs="Arial"/>
          <w:sz w:val="20"/>
          <w:szCs w:val="20"/>
        </w:rPr>
        <w:t xml:space="preserve"> program of study and this includes joining a professional association.  No data has been compiled on a yearly basis, but stud</w:t>
      </w:r>
      <w:r w:rsidR="00122E55">
        <w:rPr>
          <w:rFonts w:ascii="Arial" w:hAnsi="Arial" w:cs="Arial"/>
          <w:sz w:val="20"/>
          <w:szCs w:val="20"/>
        </w:rPr>
        <w:t>ents can’t</w:t>
      </w:r>
      <w:r>
        <w:rPr>
          <w:rFonts w:ascii="Arial" w:hAnsi="Arial" w:cs="Arial"/>
          <w:sz w:val="20"/>
          <w:szCs w:val="20"/>
        </w:rPr>
        <w:t xml:space="preserve"> graduate without meeting this requirement.</w:t>
      </w:r>
      <w:r w:rsidR="00403F10">
        <w:rPr>
          <w:rFonts w:ascii="Arial" w:hAnsi="Arial" w:cs="Arial"/>
          <w:sz w:val="20"/>
          <w:szCs w:val="20"/>
        </w:rPr>
        <w:t xml:space="preserve">  REC 498 Internship in Recreation is completed at the end of the program.  </w:t>
      </w:r>
      <w:r w:rsidR="00694ABD">
        <w:rPr>
          <w:rFonts w:ascii="Arial" w:hAnsi="Arial" w:cs="Arial"/>
          <w:sz w:val="20"/>
          <w:szCs w:val="20"/>
        </w:rPr>
        <w:t>The internship requires full-time work for a minimum of fourteen</w:t>
      </w:r>
      <w:r w:rsidR="003B672F">
        <w:rPr>
          <w:rFonts w:ascii="Arial" w:hAnsi="Arial" w:cs="Arial"/>
          <w:sz w:val="20"/>
          <w:szCs w:val="20"/>
        </w:rPr>
        <w:t xml:space="preserve"> (14) consecutive</w:t>
      </w:r>
      <w:r w:rsidR="00694ABD">
        <w:rPr>
          <w:rFonts w:ascii="Arial" w:hAnsi="Arial" w:cs="Arial"/>
          <w:sz w:val="20"/>
          <w:szCs w:val="20"/>
        </w:rPr>
        <w:t xml:space="preserve"> weeks and 560 clock hours.</w:t>
      </w:r>
      <w:r w:rsidR="00A50C30">
        <w:rPr>
          <w:rFonts w:ascii="Arial" w:hAnsi="Arial" w:cs="Arial"/>
          <w:sz w:val="20"/>
          <w:szCs w:val="20"/>
        </w:rPr>
        <w:t xml:space="preserve">  Over the last three years (2010-2012) 64/64 students successfully completed the internship.  </w:t>
      </w:r>
      <w:r>
        <w:rPr>
          <w:rFonts w:ascii="Arial" w:hAnsi="Arial" w:cs="Arial"/>
          <w:sz w:val="20"/>
          <w:szCs w:val="20"/>
        </w:rPr>
        <w:t xml:space="preserve"> </w:t>
      </w:r>
    </w:p>
    <w:p w:rsidR="008A2B9A" w:rsidRDefault="008A2B9A" w:rsidP="00DD560A">
      <w:pPr>
        <w:rPr>
          <w:rFonts w:ascii="Arial" w:hAnsi="Arial" w:cs="Arial"/>
          <w:sz w:val="20"/>
          <w:szCs w:val="20"/>
        </w:rPr>
      </w:pPr>
    </w:p>
    <w:p w:rsidR="008A2B9A" w:rsidRPr="008A2B9A" w:rsidRDefault="008A2B9A" w:rsidP="008A2B9A">
      <w:pPr>
        <w:rPr>
          <w:b/>
        </w:rPr>
      </w:pPr>
      <w:r w:rsidRPr="008E2555">
        <w:rPr>
          <w:b/>
        </w:rPr>
        <w:t>G.</w:t>
      </w:r>
      <w:r w:rsidRPr="008E2555">
        <w:rPr>
          <w:b/>
        </w:rPr>
        <w:tab/>
      </w:r>
      <w:r>
        <w:rPr>
          <w:b/>
        </w:rPr>
        <w:t>Results of Student Learning</w:t>
      </w:r>
    </w:p>
    <w:p w:rsidR="008A2B9A" w:rsidRPr="00FA352A" w:rsidRDefault="008A2B9A" w:rsidP="008A2B9A">
      <w:pPr>
        <w:pStyle w:val="ListParagraph"/>
        <w:numPr>
          <w:ilvl w:val="0"/>
          <w:numId w:val="10"/>
        </w:numPr>
      </w:pPr>
      <w:r w:rsidRPr="00FA352A">
        <w:t xml:space="preserve">The direct evidence of student learning over time indicates that students are </w:t>
      </w:r>
      <w:r>
        <w:t xml:space="preserve">not </w:t>
      </w:r>
      <w:r w:rsidRPr="00FA352A">
        <w:t xml:space="preserve">meeting the student learning outcomes identified in section F. </w:t>
      </w:r>
    </w:p>
    <w:p w:rsidR="008A2B9A" w:rsidRPr="00FA352A" w:rsidRDefault="008A2B9A" w:rsidP="008A2B9A">
      <w:pPr>
        <w:pStyle w:val="ListParagraph"/>
        <w:numPr>
          <w:ilvl w:val="0"/>
          <w:numId w:val="10"/>
        </w:numPr>
      </w:pPr>
      <w:r>
        <w:t xml:space="preserve">The indirect and supplemental evidence of student learning outcomes has </w:t>
      </w:r>
      <w:r w:rsidR="00A50C30">
        <w:t xml:space="preserve">been met as determined by </w:t>
      </w:r>
      <w:r w:rsidR="00122E55">
        <w:t>Professional membership,</w:t>
      </w:r>
      <w:r>
        <w:t xml:space="preserve"> attendance at a conference </w:t>
      </w:r>
      <w:r w:rsidR="00A50C30">
        <w:t xml:space="preserve">and successful completion of internships.  </w:t>
      </w:r>
    </w:p>
    <w:p w:rsidR="008A2B9A" w:rsidRPr="004414B1" w:rsidRDefault="008A2B9A" w:rsidP="008A2B9A">
      <w:pPr>
        <w:rPr>
          <w:b/>
        </w:rPr>
      </w:pPr>
      <w:r w:rsidRPr="004414B1">
        <w:rPr>
          <w:b/>
        </w:rPr>
        <w:t>H.</w:t>
      </w:r>
      <w:r w:rsidRPr="004414B1">
        <w:rPr>
          <w:b/>
        </w:rPr>
        <w:tab/>
        <w:t>Faculty’s Analysis &amp; Interpretation of Results</w:t>
      </w:r>
    </w:p>
    <w:p w:rsidR="008A2B9A" w:rsidRDefault="008A2B9A" w:rsidP="008A2B9A">
      <w:pPr>
        <w:ind w:left="720"/>
      </w:pPr>
      <w:r>
        <w:t xml:space="preserve">The student learning outcomes have been viewed as </w:t>
      </w:r>
      <w:r w:rsidR="001925DF">
        <w:t>non-</w:t>
      </w:r>
      <w:r>
        <w:t xml:space="preserve">acceptable.  </w:t>
      </w:r>
      <w:r w:rsidR="001925DF">
        <w:t xml:space="preserve">The course grades indicate that far too few students are meeting the 80% target performance in the courses and their content which relate directly to the outcomes listed.  Faculty discussions have included the quality/seriousness of students as well as the problems they may have with specific learning assignments.  </w:t>
      </w:r>
    </w:p>
    <w:p w:rsidR="008A2B9A" w:rsidRDefault="008A2B9A" w:rsidP="008A2B9A">
      <w:pPr>
        <w:ind w:left="720"/>
      </w:pPr>
      <w:r>
        <w:t>The department has ceased using its departmental surveys due to l</w:t>
      </w:r>
      <w:r w:rsidRPr="00241199">
        <w:t>ow return rates and lack of relevance to this report</w:t>
      </w:r>
      <w:r>
        <w:t xml:space="preserve">. </w:t>
      </w:r>
    </w:p>
    <w:p w:rsidR="008A2B9A" w:rsidRDefault="008A2B9A" w:rsidP="008A2B9A"/>
    <w:p w:rsidR="008A2B9A" w:rsidRDefault="008A2B9A" w:rsidP="008A2B9A">
      <w:r>
        <w:rPr>
          <w:b/>
        </w:rPr>
        <w:t xml:space="preserve">I.  Faculty Plan for Improvement of Student Learning </w:t>
      </w:r>
    </w:p>
    <w:p w:rsidR="008A2B9A" w:rsidRDefault="00931F9A" w:rsidP="008A2B9A">
      <w:pPr>
        <w:ind w:left="720"/>
      </w:pPr>
      <w:r>
        <w:t xml:space="preserve">Faculty meet several times per academic year to discuss student learning.  In addition to faculty meetings, the Recreation Advisory Board meets with the faculty twice per academic year.  In 2011, the concern about the quality of student achievement resulted in legislation which raised the minimum GPA requirements.  A minimum of 2.5 is now required in core and emphasis areas prior to enrolling in REC 498 Internship.  A minimum of 2.5 is now required in order to graduate.  </w:t>
      </w:r>
      <w:r w:rsidR="000C1C72">
        <w:t xml:space="preserve">It is too early to ascertain any trending related to these changes.  In one year, the scores actually went down.  </w:t>
      </w:r>
    </w:p>
    <w:p w:rsidR="000C1C72" w:rsidRDefault="000C1C72" w:rsidP="008A2B9A">
      <w:pPr>
        <w:ind w:left="720"/>
      </w:pPr>
      <w:r>
        <w:t xml:space="preserve">Faculty are going to examine which learning requirements/projects/assignments (by course) are resulting in unsatisfactory grades.  </w:t>
      </w:r>
      <w:r w:rsidR="00967A2A">
        <w:t>There has been s</w:t>
      </w:r>
      <w:r>
        <w:t>ome speculation that students are successful on tests, but not major projects.</w:t>
      </w:r>
      <w:r w:rsidR="00590BFC">
        <w:t xml:space="preserve">  It is recognized instruction will need to be improved or modified should this be the case. </w:t>
      </w:r>
      <w:r>
        <w:t xml:space="preserve">  </w:t>
      </w:r>
    </w:p>
    <w:p w:rsidR="000C1C72" w:rsidRDefault="000C1C72" w:rsidP="008A2B9A">
      <w:pPr>
        <w:ind w:left="720"/>
      </w:pPr>
      <w:r>
        <w:t xml:space="preserve">Faculty in the program are </w:t>
      </w:r>
      <w:r w:rsidR="002022BB">
        <w:t xml:space="preserve">once again </w:t>
      </w:r>
      <w:r>
        <w:t>considering using the departmental surveys.  While many questions required perception-based responses, they did provide some information from program completers relating which courses</w:t>
      </w:r>
      <w:r w:rsidR="002022BB">
        <w:t xml:space="preserve"> they deemed more valuable than others.  These questionnaires may be adjusted to address projects in specific courses.   </w:t>
      </w:r>
      <w:r>
        <w:t xml:space="preserve">    </w:t>
      </w:r>
    </w:p>
    <w:p w:rsidR="001C5C0F" w:rsidRPr="00DD560A" w:rsidRDefault="001C5C0F" w:rsidP="00DD560A">
      <w:pPr>
        <w:rPr>
          <w:rFonts w:ascii="Arial" w:hAnsi="Arial" w:cs="Arial"/>
          <w:sz w:val="20"/>
          <w:szCs w:val="20"/>
        </w:rPr>
      </w:pPr>
      <w:r>
        <w:rPr>
          <w:rFonts w:ascii="Arial" w:hAnsi="Arial" w:cs="Arial"/>
          <w:sz w:val="20"/>
          <w:szCs w:val="20"/>
        </w:rPr>
        <w:t xml:space="preserve">  </w:t>
      </w:r>
    </w:p>
    <w:p w:rsidR="00DD560A" w:rsidRDefault="00DD560A" w:rsidP="00140FCA">
      <w:pPr>
        <w:pStyle w:val="ListParagraph"/>
        <w:spacing w:after="0"/>
        <w:ind w:left="900"/>
      </w:pPr>
    </w:p>
    <w:sectPr w:rsidR="00DD560A" w:rsidSect="009467EC">
      <w:pgSz w:w="12240" w:h="15840"/>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290" w:rsidRDefault="00486290" w:rsidP="00737094">
      <w:pPr>
        <w:spacing w:after="0" w:line="240" w:lineRule="auto"/>
      </w:pPr>
      <w:r>
        <w:separator/>
      </w:r>
    </w:p>
  </w:endnote>
  <w:endnote w:type="continuationSeparator" w:id="0">
    <w:p w:rsidR="00486290" w:rsidRDefault="00486290" w:rsidP="00737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472088"/>
      <w:docPartObj>
        <w:docPartGallery w:val="Page Numbers (Bottom of Page)"/>
        <w:docPartUnique/>
      </w:docPartObj>
    </w:sdtPr>
    <w:sdtEndPr>
      <w:rPr>
        <w:noProof/>
      </w:rPr>
    </w:sdtEndPr>
    <w:sdtContent>
      <w:p w:rsidR="0050091F" w:rsidRDefault="0024686F" w:rsidP="0024686F">
        <w:pPr>
          <w:pStyle w:val="Footer"/>
        </w:pPr>
        <w:r>
          <w:t>8/4/12</w:t>
        </w:r>
        <w:r>
          <w:tab/>
        </w:r>
        <w:r>
          <w:tab/>
        </w:r>
        <w:r>
          <w:tab/>
        </w:r>
        <w:r w:rsidR="0050091F">
          <w:fldChar w:fldCharType="begin"/>
        </w:r>
        <w:r w:rsidR="0050091F">
          <w:instrText xml:space="preserve"> PAGE   \* MERGEFORMAT </w:instrText>
        </w:r>
        <w:r w:rsidR="0050091F">
          <w:fldChar w:fldCharType="separate"/>
        </w:r>
        <w:r w:rsidR="00ED7A31">
          <w:rPr>
            <w:noProof/>
          </w:rPr>
          <w:t>1</w:t>
        </w:r>
        <w:r w:rsidR="0050091F">
          <w:rPr>
            <w:noProof/>
          </w:rPr>
          <w:fldChar w:fldCharType="end"/>
        </w:r>
        <w:r w:rsidR="0050091F">
          <w:rPr>
            <w:noProof/>
          </w:rPr>
          <w:t xml:space="preserve"> of </w:t>
        </w:r>
        <w:r w:rsidR="0050091F">
          <w:rPr>
            <w:noProof/>
          </w:rPr>
          <w:fldChar w:fldCharType="begin"/>
        </w:r>
        <w:r w:rsidR="0050091F">
          <w:rPr>
            <w:noProof/>
          </w:rPr>
          <w:instrText xml:space="preserve"> NUMPAGES  \* Arabic  \* MERGEFORMAT </w:instrText>
        </w:r>
        <w:r w:rsidR="0050091F">
          <w:rPr>
            <w:noProof/>
          </w:rPr>
          <w:fldChar w:fldCharType="separate"/>
        </w:r>
        <w:r w:rsidR="00ED7A31">
          <w:rPr>
            <w:noProof/>
          </w:rPr>
          <w:t>4</w:t>
        </w:r>
        <w:r w:rsidR="0050091F">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547150"/>
      <w:docPartObj>
        <w:docPartGallery w:val="Page Numbers (Bottom of Page)"/>
        <w:docPartUnique/>
      </w:docPartObj>
    </w:sdtPr>
    <w:sdtEndPr>
      <w:rPr>
        <w:noProof/>
      </w:rPr>
    </w:sdtEndPr>
    <w:sdtContent>
      <w:p w:rsidR="00737094" w:rsidRDefault="00673358" w:rsidP="00673358">
        <w:pPr>
          <w:pStyle w:val="Footer"/>
        </w:pPr>
        <w:r>
          <w:t xml:space="preserve">8/2/12 </w:t>
        </w:r>
        <w:r>
          <w:tab/>
        </w:r>
        <w:r>
          <w:tab/>
        </w:r>
        <w:r>
          <w:tab/>
        </w:r>
        <w:r w:rsidR="00737094">
          <w:fldChar w:fldCharType="begin"/>
        </w:r>
        <w:r w:rsidR="00737094">
          <w:instrText xml:space="preserve"> PAGE   \* MERGEFORMAT </w:instrText>
        </w:r>
        <w:r w:rsidR="00737094">
          <w:fldChar w:fldCharType="separate"/>
        </w:r>
        <w:r w:rsidR="009E2D78">
          <w:rPr>
            <w:noProof/>
          </w:rPr>
          <w:t>1</w:t>
        </w:r>
        <w:r w:rsidR="00737094">
          <w:rPr>
            <w:noProof/>
          </w:rPr>
          <w:fldChar w:fldCharType="end"/>
        </w:r>
      </w:p>
    </w:sdtContent>
  </w:sdt>
  <w:p w:rsidR="00737094" w:rsidRDefault="00737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290" w:rsidRDefault="00486290" w:rsidP="00737094">
      <w:pPr>
        <w:spacing w:after="0" w:line="240" w:lineRule="auto"/>
      </w:pPr>
      <w:r>
        <w:separator/>
      </w:r>
    </w:p>
  </w:footnote>
  <w:footnote w:type="continuationSeparator" w:id="0">
    <w:p w:rsidR="00486290" w:rsidRDefault="00486290" w:rsidP="00737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7EC" w:rsidRDefault="009467EC" w:rsidP="00673358">
    <w:pPr>
      <w:pStyle w:val="Header"/>
      <w:jc w:val="center"/>
      <w:rPr>
        <w:sz w:val="18"/>
        <w:szCs w:val="18"/>
      </w:rPr>
    </w:pPr>
  </w:p>
  <w:p w:rsidR="00737094" w:rsidRDefault="00737094" w:rsidP="00673358">
    <w:pPr>
      <w:pStyle w:val="Header"/>
      <w:jc w:val="center"/>
      <w:rPr>
        <w:sz w:val="18"/>
        <w:szCs w:val="18"/>
      </w:rPr>
    </w:pPr>
    <w:r w:rsidRPr="00656FB0">
      <w:rPr>
        <w:sz w:val="18"/>
        <w:szCs w:val="18"/>
      </w:rPr>
      <w:t>Pittsburg State University</w:t>
    </w:r>
  </w:p>
  <w:p w:rsidR="00737094" w:rsidRPr="00656FB0" w:rsidRDefault="00737094" w:rsidP="00673358">
    <w:pPr>
      <w:pStyle w:val="Header"/>
      <w:jc w:val="center"/>
      <w:rPr>
        <w:sz w:val="20"/>
        <w:szCs w:val="20"/>
      </w:rPr>
    </w:pPr>
    <w:r w:rsidRPr="00656FB0">
      <w:rPr>
        <w:sz w:val="20"/>
        <w:szCs w:val="20"/>
      </w:rPr>
      <w:t>University Assessment Committee</w:t>
    </w:r>
    <w:r>
      <w:rPr>
        <w:sz w:val="20"/>
        <w:szCs w:val="20"/>
      </w:rPr>
      <w:t xml:space="preserve"> &amp; Office of Analysis, Planning, &amp; Assessment</w:t>
    </w:r>
  </w:p>
  <w:p w:rsidR="00737094" w:rsidRDefault="00737094" w:rsidP="00673358">
    <w:pPr>
      <w:pStyle w:val="Header"/>
      <w:jc w:val="center"/>
      <w:rPr>
        <w:b/>
        <w:sz w:val="20"/>
        <w:szCs w:val="20"/>
      </w:rPr>
    </w:pPr>
    <w:r w:rsidRPr="00656FB0">
      <w:rPr>
        <w:b/>
        <w:sz w:val="20"/>
        <w:szCs w:val="20"/>
      </w:rPr>
      <w:t>Assessment of Student Learning Outcomes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83D33"/>
    <w:multiLevelType w:val="hybridMultilevel"/>
    <w:tmpl w:val="2B02744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11D84FDB"/>
    <w:multiLevelType w:val="hybridMultilevel"/>
    <w:tmpl w:val="46C09F22"/>
    <w:lvl w:ilvl="0" w:tplc="17E64778">
      <w:start w:val="1"/>
      <w:numFmt w:val="decimal"/>
      <w:lvlText w:val="%1."/>
      <w:lvlJc w:val="left"/>
      <w:pPr>
        <w:ind w:left="1620" w:hanging="360"/>
      </w:pPr>
      <w:rPr>
        <w:rFonts w:ascii="Arial" w:hAnsi="Arial" w:cs="Arial" w:hint="default"/>
        <w:b/>
        <w:sz w:val="2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20451D5A"/>
    <w:multiLevelType w:val="hybridMultilevel"/>
    <w:tmpl w:val="46C09F22"/>
    <w:lvl w:ilvl="0" w:tplc="17E64778">
      <w:start w:val="1"/>
      <w:numFmt w:val="decimal"/>
      <w:lvlText w:val="%1."/>
      <w:lvlJc w:val="left"/>
      <w:pPr>
        <w:ind w:left="900" w:hanging="360"/>
      </w:pPr>
      <w:rPr>
        <w:rFonts w:ascii="Arial" w:hAnsi="Arial" w:cs="Arial" w:hint="default"/>
        <w:b/>
        <w:sz w:val="2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2E786A39"/>
    <w:multiLevelType w:val="hybridMultilevel"/>
    <w:tmpl w:val="631EF4C6"/>
    <w:lvl w:ilvl="0" w:tplc="F384934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1D304E"/>
    <w:multiLevelType w:val="hybridMultilevel"/>
    <w:tmpl w:val="E932E1E2"/>
    <w:lvl w:ilvl="0" w:tplc="5D643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CE0229"/>
    <w:multiLevelType w:val="hybridMultilevel"/>
    <w:tmpl w:val="F8BAB62A"/>
    <w:lvl w:ilvl="0" w:tplc="00063D66">
      <w:start w:val="1"/>
      <w:numFmt w:val="upperLetter"/>
      <w:lvlText w:val="%1."/>
      <w:lvlJc w:val="left"/>
      <w:pPr>
        <w:ind w:left="900" w:hanging="360"/>
      </w:pPr>
      <w:rPr>
        <w:rFonts w:hint="default"/>
        <w:b/>
      </w:rPr>
    </w:lvl>
    <w:lvl w:ilvl="1" w:tplc="0409000F">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51D221A1"/>
    <w:multiLevelType w:val="hybridMultilevel"/>
    <w:tmpl w:val="A0209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C805D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nsid w:val="694B26B2"/>
    <w:multiLevelType w:val="hybridMultilevel"/>
    <w:tmpl w:val="EEAAA33A"/>
    <w:lvl w:ilvl="0" w:tplc="3D3459E4">
      <w:start w:val="1"/>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7175555F"/>
    <w:multiLevelType w:val="hybridMultilevel"/>
    <w:tmpl w:val="46C09F22"/>
    <w:lvl w:ilvl="0" w:tplc="17E64778">
      <w:start w:val="1"/>
      <w:numFmt w:val="decimal"/>
      <w:lvlText w:val="%1."/>
      <w:lvlJc w:val="left"/>
      <w:pPr>
        <w:ind w:left="1260" w:hanging="360"/>
      </w:pPr>
      <w:rPr>
        <w:rFonts w:ascii="Arial" w:hAnsi="Arial" w:cs="Arial" w:hint="default"/>
        <w:b/>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7"/>
  </w:num>
  <w:num w:numId="3">
    <w:abstractNumId w:val="5"/>
  </w:num>
  <w:num w:numId="4">
    <w:abstractNumId w:val="2"/>
  </w:num>
  <w:num w:numId="5">
    <w:abstractNumId w:val="4"/>
  </w:num>
  <w:num w:numId="6">
    <w:abstractNumId w:val="0"/>
  </w:num>
  <w:num w:numId="7">
    <w:abstractNumId w:val="8"/>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94"/>
    <w:rsid w:val="0000685F"/>
    <w:rsid w:val="0001281A"/>
    <w:rsid w:val="00012B2A"/>
    <w:rsid w:val="000238B1"/>
    <w:rsid w:val="00040595"/>
    <w:rsid w:val="00050CF4"/>
    <w:rsid w:val="00054439"/>
    <w:rsid w:val="0006381E"/>
    <w:rsid w:val="00064C57"/>
    <w:rsid w:val="00095A82"/>
    <w:rsid w:val="000C1C72"/>
    <w:rsid w:val="000E2AA9"/>
    <w:rsid w:val="000F1587"/>
    <w:rsid w:val="000F6EAE"/>
    <w:rsid w:val="001152FF"/>
    <w:rsid w:val="00122E55"/>
    <w:rsid w:val="00140FCA"/>
    <w:rsid w:val="00145919"/>
    <w:rsid w:val="0016277A"/>
    <w:rsid w:val="001925DF"/>
    <w:rsid w:val="001B0B18"/>
    <w:rsid w:val="001B3326"/>
    <w:rsid w:val="001C5C0F"/>
    <w:rsid w:val="001C72FC"/>
    <w:rsid w:val="001D3205"/>
    <w:rsid w:val="001D6024"/>
    <w:rsid w:val="001F57A2"/>
    <w:rsid w:val="002022BB"/>
    <w:rsid w:val="00204DE8"/>
    <w:rsid w:val="00227FB7"/>
    <w:rsid w:val="0024686F"/>
    <w:rsid w:val="002A4126"/>
    <w:rsid w:val="002E3389"/>
    <w:rsid w:val="002F326D"/>
    <w:rsid w:val="00324DFF"/>
    <w:rsid w:val="00350832"/>
    <w:rsid w:val="00350B83"/>
    <w:rsid w:val="00376C43"/>
    <w:rsid w:val="00387DD8"/>
    <w:rsid w:val="00397C1C"/>
    <w:rsid w:val="003B0C17"/>
    <w:rsid w:val="003B27B0"/>
    <w:rsid w:val="003B672F"/>
    <w:rsid w:val="00401CD4"/>
    <w:rsid w:val="00403F10"/>
    <w:rsid w:val="004161C4"/>
    <w:rsid w:val="00424E9C"/>
    <w:rsid w:val="00446907"/>
    <w:rsid w:val="00455DAD"/>
    <w:rsid w:val="00471876"/>
    <w:rsid w:val="00477D83"/>
    <w:rsid w:val="00486290"/>
    <w:rsid w:val="004C6A24"/>
    <w:rsid w:val="0050091F"/>
    <w:rsid w:val="005064BF"/>
    <w:rsid w:val="00514389"/>
    <w:rsid w:val="00584074"/>
    <w:rsid w:val="00590BFC"/>
    <w:rsid w:val="00591CF7"/>
    <w:rsid w:val="00593843"/>
    <w:rsid w:val="005B12A7"/>
    <w:rsid w:val="005C7738"/>
    <w:rsid w:val="00673358"/>
    <w:rsid w:val="00686B29"/>
    <w:rsid w:val="00694ABD"/>
    <w:rsid w:val="006B5647"/>
    <w:rsid w:val="006C0E0D"/>
    <w:rsid w:val="006F4268"/>
    <w:rsid w:val="0070386C"/>
    <w:rsid w:val="00737094"/>
    <w:rsid w:val="007A0AAC"/>
    <w:rsid w:val="007B2BD8"/>
    <w:rsid w:val="007B2D24"/>
    <w:rsid w:val="007D3A0D"/>
    <w:rsid w:val="008165D9"/>
    <w:rsid w:val="008355E5"/>
    <w:rsid w:val="00862D80"/>
    <w:rsid w:val="008A2B9A"/>
    <w:rsid w:val="008B4C74"/>
    <w:rsid w:val="008B79D7"/>
    <w:rsid w:val="008F5106"/>
    <w:rsid w:val="008F5698"/>
    <w:rsid w:val="0090006C"/>
    <w:rsid w:val="0091679A"/>
    <w:rsid w:val="009174EB"/>
    <w:rsid w:val="00931CEE"/>
    <w:rsid w:val="00931F9A"/>
    <w:rsid w:val="009437F9"/>
    <w:rsid w:val="009467EC"/>
    <w:rsid w:val="00967A2A"/>
    <w:rsid w:val="0097038B"/>
    <w:rsid w:val="009D3E3B"/>
    <w:rsid w:val="009E0E88"/>
    <w:rsid w:val="009E2D78"/>
    <w:rsid w:val="00A01D23"/>
    <w:rsid w:val="00A477FB"/>
    <w:rsid w:val="00A47A65"/>
    <w:rsid w:val="00A50C30"/>
    <w:rsid w:val="00A763F1"/>
    <w:rsid w:val="00AB6AE5"/>
    <w:rsid w:val="00AC1378"/>
    <w:rsid w:val="00AD7261"/>
    <w:rsid w:val="00B0122D"/>
    <w:rsid w:val="00B160BF"/>
    <w:rsid w:val="00B42759"/>
    <w:rsid w:val="00B7046D"/>
    <w:rsid w:val="00B84BC4"/>
    <w:rsid w:val="00BC1963"/>
    <w:rsid w:val="00BE6341"/>
    <w:rsid w:val="00C03E76"/>
    <w:rsid w:val="00C14814"/>
    <w:rsid w:val="00C2185B"/>
    <w:rsid w:val="00C23C79"/>
    <w:rsid w:val="00C258C9"/>
    <w:rsid w:val="00C843DA"/>
    <w:rsid w:val="00CA368E"/>
    <w:rsid w:val="00CC43AC"/>
    <w:rsid w:val="00CC50A9"/>
    <w:rsid w:val="00CD1380"/>
    <w:rsid w:val="00CE09E3"/>
    <w:rsid w:val="00D050E8"/>
    <w:rsid w:val="00D220CE"/>
    <w:rsid w:val="00D73C85"/>
    <w:rsid w:val="00D8684D"/>
    <w:rsid w:val="00DD560A"/>
    <w:rsid w:val="00E32429"/>
    <w:rsid w:val="00E47E92"/>
    <w:rsid w:val="00ED7A31"/>
    <w:rsid w:val="00EE5359"/>
    <w:rsid w:val="00EE6022"/>
    <w:rsid w:val="00F10017"/>
    <w:rsid w:val="00F15B4D"/>
    <w:rsid w:val="00F61678"/>
    <w:rsid w:val="00FD3C6E"/>
    <w:rsid w:val="00FE51C7"/>
    <w:rsid w:val="00FF3260"/>
    <w:rsid w:val="00FF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FD6CDD-1491-45CA-85D0-963B18EA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094"/>
  </w:style>
  <w:style w:type="paragraph" w:styleId="Heading1">
    <w:name w:val="heading 1"/>
    <w:basedOn w:val="Normal"/>
    <w:next w:val="Normal"/>
    <w:link w:val="Heading1Char"/>
    <w:uiPriority w:val="9"/>
    <w:qFormat/>
    <w:rsid w:val="00737094"/>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7094"/>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7094"/>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37094"/>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7094"/>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37094"/>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37094"/>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37094"/>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37094"/>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094"/>
    <w:pPr>
      <w:ind w:left="720"/>
      <w:contextualSpacing/>
    </w:pPr>
  </w:style>
  <w:style w:type="character" w:customStyle="1" w:styleId="Heading1Char">
    <w:name w:val="Heading 1 Char"/>
    <w:basedOn w:val="DefaultParagraphFont"/>
    <w:link w:val="Heading1"/>
    <w:uiPriority w:val="9"/>
    <w:rsid w:val="007370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370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370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3709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3709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3709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3709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3709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37094"/>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rsid w:val="00737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7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094"/>
  </w:style>
  <w:style w:type="paragraph" w:styleId="Footer">
    <w:name w:val="footer"/>
    <w:basedOn w:val="Normal"/>
    <w:link w:val="FooterChar"/>
    <w:uiPriority w:val="99"/>
    <w:unhideWhenUsed/>
    <w:rsid w:val="00737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094"/>
  </w:style>
  <w:style w:type="paragraph" w:styleId="BalloonText">
    <w:name w:val="Balloon Text"/>
    <w:basedOn w:val="Normal"/>
    <w:link w:val="BalloonTextChar"/>
    <w:uiPriority w:val="99"/>
    <w:semiHidden/>
    <w:unhideWhenUsed/>
    <w:rsid w:val="00737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 Cummings</dc:creator>
  <cp:lastModifiedBy>Susan Downing</cp:lastModifiedBy>
  <cp:revision>2</cp:revision>
  <cp:lastPrinted>2012-08-04T17:07:00Z</cp:lastPrinted>
  <dcterms:created xsi:type="dcterms:W3CDTF">2014-01-06T18:11:00Z</dcterms:created>
  <dcterms:modified xsi:type="dcterms:W3CDTF">2014-01-06T18:11:00Z</dcterms:modified>
</cp:coreProperties>
</file>